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B0DB6" w14:textId="6F21DCE0" w:rsidR="007A0B7F" w:rsidRPr="000A64D8" w:rsidRDefault="007A0B7F" w:rsidP="007A0B7F">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w:t>
      </w:r>
      <w:r w:rsidR="00E11F33">
        <w:rPr>
          <w:rFonts w:ascii="Arial" w:hAnsi="Arial" w:cs="Arial"/>
          <w:b/>
          <w:sz w:val="24"/>
          <w:szCs w:val="24"/>
        </w:rPr>
        <w:t>7</w:t>
      </w:r>
      <w:r w:rsidRPr="000A64D8">
        <w:rPr>
          <w:rFonts w:ascii="Arial" w:hAnsi="Arial" w:cs="Arial"/>
          <w:b/>
          <w:sz w:val="24"/>
          <w:szCs w:val="24"/>
        </w:rPr>
        <w:t xml:space="preserve"> </w:t>
      </w:r>
      <w:r w:rsidRPr="000A64D8">
        <w:rPr>
          <w:rFonts w:ascii="Arial" w:hAnsi="Arial" w:cs="Arial"/>
          <w:b/>
          <w:sz w:val="24"/>
          <w:szCs w:val="24"/>
        </w:rPr>
        <w:tab/>
      </w:r>
      <w:r w:rsidR="0036754D" w:rsidRPr="0036754D">
        <w:rPr>
          <w:rFonts w:ascii="Arial" w:hAnsi="Arial" w:cs="Arial"/>
          <w:b/>
          <w:sz w:val="24"/>
          <w:szCs w:val="24"/>
        </w:rPr>
        <w:t>R1-161</w:t>
      </w:r>
      <w:r w:rsidR="00E11F33">
        <w:rPr>
          <w:rFonts w:ascii="Arial" w:hAnsi="Arial" w:cs="Arial"/>
          <w:b/>
          <w:sz w:val="24"/>
          <w:szCs w:val="24"/>
        </w:rPr>
        <w:t>2078</w:t>
      </w:r>
    </w:p>
    <w:p w14:paraId="7D5A1CC9" w14:textId="77777777" w:rsidR="00304F18" w:rsidRPr="00FD021C" w:rsidRDefault="00304F18" w:rsidP="00304F18">
      <w:pPr>
        <w:tabs>
          <w:tab w:val="right" w:pos="9630"/>
        </w:tabs>
        <w:spacing w:after="0"/>
        <w:jc w:val="both"/>
        <w:rPr>
          <w:rFonts w:ascii="Arial" w:hAnsi="Arial" w:cs="Arial"/>
          <w:b/>
          <w:sz w:val="24"/>
          <w:szCs w:val="24"/>
        </w:rPr>
      </w:pPr>
      <w:r>
        <w:rPr>
          <w:rFonts w:ascii="Arial" w:hAnsi="Arial" w:cs="Arial"/>
          <w:b/>
          <w:sz w:val="24"/>
          <w:szCs w:val="24"/>
        </w:rPr>
        <w:t>14</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18</w:t>
      </w:r>
      <w:r w:rsidRPr="00CA6BDF">
        <w:rPr>
          <w:rFonts w:ascii="Arial" w:hAnsi="Arial" w:cs="Arial"/>
          <w:b/>
          <w:sz w:val="24"/>
          <w:szCs w:val="24"/>
          <w:vertAlign w:val="superscript"/>
        </w:rPr>
        <w:t>th</w:t>
      </w:r>
      <w:r>
        <w:rPr>
          <w:rFonts w:ascii="Arial" w:hAnsi="Arial" w:cs="Arial"/>
          <w:b/>
          <w:sz w:val="24"/>
          <w:szCs w:val="24"/>
        </w:rPr>
        <w:t xml:space="preserve"> November 2016</w:t>
      </w:r>
    </w:p>
    <w:p w14:paraId="050F3892" w14:textId="358C0D02" w:rsidR="00304F18" w:rsidRPr="00FD021C" w:rsidRDefault="00304F18" w:rsidP="00304F18">
      <w:pPr>
        <w:spacing w:after="0"/>
        <w:jc w:val="both"/>
        <w:rPr>
          <w:rFonts w:ascii="Arial" w:hAnsi="Arial" w:cs="Arial"/>
          <w:b/>
          <w:sz w:val="24"/>
          <w:szCs w:val="24"/>
        </w:rPr>
      </w:pPr>
      <w:r>
        <w:rPr>
          <w:rFonts w:ascii="Arial" w:hAnsi="Arial" w:cs="Arial"/>
          <w:b/>
          <w:sz w:val="24"/>
          <w:szCs w:val="24"/>
        </w:rPr>
        <w:t>Reno, Nevada, U</w:t>
      </w:r>
      <w:r>
        <w:rPr>
          <w:rFonts w:ascii="Arial" w:hAnsi="Arial" w:cs="Arial"/>
          <w:b/>
          <w:sz w:val="24"/>
          <w:szCs w:val="24"/>
        </w:rPr>
        <w:t>.</w:t>
      </w:r>
      <w:r>
        <w:rPr>
          <w:rFonts w:ascii="Arial" w:hAnsi="Arial" w:cs="Arial"/>
          <w:b/>
          <w:sz w:val="24"/>
          <w:szCs w:val="24"/>
        </w:rPr>
        <w:t>S</w:t>
      </w:r>
      <w:r>
        <w:rPr>
          <w:rFonts w:ascii="Arial" w:hAnsi="Arial" w:cs="Arial"/>
          <w:b/>
          <w:sz w:val="24"/>
          <w:szCs w:val="24"/>
        </w:rPr>
        <w:t>.</w:t>
      </w:r>
      <w:r>
        <w:rPr>
          <w:rFonts w:ascii="Arial" w:hAnsi="Arial" w:cs="Arial"/>
          <w:b/>
          <w:sz w:val="24"/>
          <w:szCs w:val="24"/>
        </w:rPr>
        <w:t>A</w:t>
      </w:r>
      <w:r>
        <w:rPr>
          <w:rFonts w:ascii="Arial" w:hAnsi="Arial" w:cs="Arial"/>
          <w:b/>
          <w:sz w:val="24"/>
          <w:szCs w:val="24"/>
        </w:rPr>
        <w:t>.</w:t>
      </w:r>
    </w:p>
    <w:p w14:paraId="2F1597BB" w14:textId="77777777" w:rsidR="007A0B7F" w:rsidRPr="000A64D8" w:rsidRDefault="007A0B7F" w:rsidP="007A0B7F">
      <w:pPr>
        <w:pStyle w:val="Footer"/>
        <w:jc w:val="both"/>
        <w:rPr>
          <w:noProof w:val="0"/>
        </w:rPr>
      </w:pPr>
    </w:p>
    <w:p w14:paraId="6A6AC004" w14:textId="6F68C58B" w:rsidR="007A0B7F" w:rsidRPr="000A64D8" w:rsidRDefault="007A0B7F" w:rsidP="007A0B7F">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sidR="00E11F33">
        <w:rPr>
          <w:rFonts w:ascii="Arial" w:hAnsi="Arial"/>
          <w:sz w:val="24"/>
        </w:rPr>
        <w:t>7</w:t>
      </w:r>
      <w:r w:rsidR="00D94227">
        <w:rPr>
          <w:rFonts w:ascii="Arial" w:hAnsi="Arial"/>
          <w:sz w:val="24"/>
        </w:rPr>
        <w:t>.1.</w:t>
      </w:r>
      <w:r w:rsidR="00E11F33">
        <w:rPr>
          <w:rFonts w:ascii="Arial" w:hAnsi="Arial"/>
          <w:sz w:val="24"/>
        </w:rPr>
        <w:t>4</w:t>
      </w:r>
      <w:r w:rsidR="0036754D">
        <w:rPr>
          <w:rFonts w:ascii="Arial" w:hAnsi="Arial"/>
          <w:sz w:val="24"/>
        </w:rPr>
        <w:t>.</w:t>
      </w:r>
      <w:r w:rsidR="00E11F33">
        <w:rPr>
          <w:rFonts w:ascii="Arial" w:hAnsi="Arial"/>
          <w:sz w:val="24"/>
        </w:rPr>
        <w:t>3</w:t>
      </w:r>
    </w:p>
    <w:p w14:paraId="1C55468D" w14:textId="77777777" w:rsidR="007A0B7F" w:rsidRPr="000A64D8" w:rsidRDefault="007A0B7F" w:rsidP="007A0B7F">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DA708F2" w14:textId="384DEE80" w:rsidR="0045039C" w:rsidRPr="003570F9" w:rsidRDefault="0045039C" w:rsidP="0045039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75CD" w:rsidRPr="00304F18">
        <w:rPr>
          <w:rFonts w:ascii="Arial" w:hAnsi="Arial"/>
          <w:sz w:val="24"/>
        </w:rPr>
        <w:t>UL processing time considerations</w:t>
      </w:r>
      <w:r w:rsidR="00A61B8D" w:rsidRPr="00304F18">
        <w:rPr>
          <w:rFonts w:ascii="Arial" w:hAnsi="Arial"/>
          <w:sz w:val="24"/>
        </w:rPr>
        <w:t xml:space="preserve"> </w:t>
      </w:r>
    </w:p>
    <w:p w14:paraId="2C0EDD71" w14:textId="343E1CF9" w:rsidR="0045039C" w:rsidRDefault="0045039C" w:rsidP="004503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31A1C66" w14:textId="37584A24" w:rsidR="001F2982" w:rsidRDefault="001F2982" w:rsidP="0088176C">
      <w:pPr>
        <w:pStyle w:val="Heading1"/>
        <w:rPr>
          <w:lang w:val="en-US"/>
        </w:rPr>
      </w:pPr>
      <w:r>
        <w:rPr>
          <w:lang w:val="en-US"/>
        </w:rPr>
        <w:t>Introduction</w:t>
      </w:r>
    </w:p>
    <w:p w14:paraId="4C526147" w14:textId="77777777" w:rsidR="00CF00E4" w:rsidRDefault="00CF00E4" w:rsidP="00CF00E4">
      <w:r>
        <w:t xml:space="preserve">In RAN1 #85 the following agreements was made </w:t>
      </w:r>
      <w:r>
        <w:fldChar w:fldCharType="begin"/>
      </w:r>
      <w:r>
        <w:instrText xml:space="preserve"> REF _Ref458548305 \r \h </w:instrText>
      </w:r>
      <w:r>
        <w:fldChar w:fldCharType="separate"/>
      </w:r>
      <w:r w:rsidR="00432D26">
        <w:t>[1]</w:t>
      </w:r>
      <w:r>
        <w:fldChar w:fldCharType="end"/>
      </w:r>
      <w:r>
        <w:t xml:space="preserve"> toward the notion of self-contained </w:t>
      </w:r>
      <w:proofErr w:type="spellStart"/>
      <w:r>
        <w:t>subframes</w:t>
      </w:r>
      <w:proofErr w:type="spellEnd"/>
      <w:r>
        <w:t>.</w:t>
      </w:r>
    </w:p>
    <w:p w14:paraId="0F6AC0A1" w14:textId="77777777" w:rsidR="00CF00E4" w:rsidRPr="001F2982"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NR design should strive at least to enable the possibility for</w:t>
      </w:r>
    </w:p>
    <w:p w14:paraId="0D6CA02E"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Corresponding acknowledgement</w:t>
      </w:r>
      <w:r w:rsidRPr="001F2982">
        <w:rPr>
          <w:rFonts w:ascii="Tahoma" w:eastAsia="MS Mincho" w:hAnsi="Tahoma"/>
          <w:szCs w:val="24"/>
          <w:lang w:eastAsia="ja-JP"/>
        </w:rPr>
        <w:t xml:space="preserve"> </w:t>
      </w:r>
      <w:r w:rsidRPr="001F2982">
        <w:rPr>
          <w:rFonts w:ascii="Tahoma" w:eastAsia="MS Mincho" w:hAnsi="Tahoma" w:hint="eastAsia"/>
          <w:szCs w:val="24"/>
          <w:lang w:eastAsia="ja-JP"/>
        </w:rPr>
        <w:t xml:space="preserve">reporting </w:t>
      </w:r>
      <w:r w:rsidRPr="001F2982">
        <w:rPr>
          <w:rFonts w:ascii="Tahoma" w:eastAsia="MS Mincho" w:hAnsi="Tahoma"/>
          <w:szCs w:val="24"/>
          <w:lang w:eastAsia="ja-JP"/>
        </w:rPr>
        <w:t xml:space="preserve">shortly </w:t>
      </w:r>
      <w:r w:rsidRPr="001F2982">
        <w:rPr>
          <w:rFonts w:ascii="Tahoma" w:eastAsia="MS Mincho" w:hAnsi="Tahoma" w:hint="eastAsia"/>
          <w:szCs w:val="24"/>
          <w:lang w:eastAsia="ja-JP"/>
        </w:rPr>
        <w:t>(</w:t>
      </w:r>
      <w:r w:rsidRPr="001F2982">
        <w:rPr>
          <w:rFonts w:ascii="Tahoma" w:eastAsia="MS Mincho" w:hAnsi="Tahoma"/>
          <w:szCs w:val="24"/>
          <w:lang w:eastAsia="ja-JP"/>
        </w:rPr>
        <w:t>in th</w:t>
      </w:r>
      <w:bookmarkStart w:id="0" w:name="_GoBack"/>
      <w:bookmarkEnd w:id="0"/>
      <w:r w:rsidRPr="001F2982">
        <w:rPr>
          <w:rFonts w:ascii="Tahoma" w:eastAsia="MS Mincho" w:hAnsi="Tahoma"/>
          <w:szCs w:val="24"/>
          <w:lang w:eastAsia="ja-JP"/>
        </w:rPr>
        <w:t xml:space="preserve">e order of </w:t>
      </w:r>
      <w:r w:rsidRPr="001F2982">
        <w:rPr>
          <w:rFonts w:ascii="Tahoma" w:eastAsia="MS Mincho" w:hAnsi="Tahoma" w:hint="eastAsia"/>
          <w:szCs w:val="24"/>
          <w:lang w:eastAsia="ja-JP"/>
        </w:rPr>
        <w:t>X</w:t>
      </w:r>
      <w:r w:rsidRPr="001F2982">
        <w:rPr>
          <w:rFonts w:ascii="Tahoma" w:eastAsia="MS Mincho" w:hAnsi="Tahoma"/>
          <w:szCs w:val="24"/>
          <w:lang w:eastAsia="ja-JP"/>
        </w:rPr>
        <w:t xml:space="preserve"> µs</w:t>
      </w:r>
      <w:r w:rsidRPr="001F2982">
        <w:rPr>
          <w:rFonts w:ascii="Tahoma" w:eastAsia="MS Mincho" w:hAnsi="Tahoma" w:hint="eastAsia"/>
          <w:szCs w:val="24"/>
          <w:lang w:eastAsia="ja-JP"/>
        </w:rPr>
        <w:t>)</w:t>
      </w:r>
      <w:r w:rsidRPr="001F2982">
        <w:rPr>
          <w:rFonts w:ascii="Tahoma" w:eastAsia="MS Mincho" w:hAnsi="Tahoma"/>
          <w:szCs w:val="24"/>
          <w:lang w:eastAsia="ja-JP"/>
        </w:rPr>
        <w:t xml:space="preserve"> after the end of the </w:t>
      </w:r>
      <w:r w:rsidRPr="001F2982">
        <w:rPr>
          <w:rFonts w:ascii="Tahoma" w:eastAsia="MS Mincho" w:hAnsi="Tahoma" w:hint="eastAsia"/>
          <w:szCs w:val="24"/>
          <w:lang w:eastAsia="ja-JP"/>
        </w:rPr>
        <w:t xml:space="preserve">DL </w:t>
      </w:r>
      <w:r w:rsidRPr="001F2982">
        <w:rPr>
          <w:rFonts w:ascii="Tahoma" w:eastAsia="MS Mincho" w:hAnsi="Tahoma"/>
          <w:szCs w:val="24"/>
          <w:lang w:eastAsia="ja-JP"/>
        </w:rPr>
        <w:t>data transmission</w:t>
      </w:r>
    </w:p>
    <w:p w14:paraId="1B49C753"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Corresponding u</w:t>
      </w:r>
      <w:r w:rsidRPr="001F2982">
        <w:rPr>
          <w:rFonts w:ascii="Tahoma" w:eastAsia="MS Mincho" w:hAnsi="Tahoma"/>
          <w:szCs w:val="24"/>
          <w:lang w:eastAsia="ja-JP"/>
        </w:rPr>
        <w:t xml:space="preserve">plink data transmission shortly (in the order of </w:t>
      </w:r>
      <w:r w:rsidRPr="001F2982">
        <w:rPr>
          <w:rFonts w:ascii="Tahoma" w:eastAsia="MS Mincho" w:hAnsi="Tahoma" w:hint="eastAsia"/>
          <w:szCs w:val="24"/>
          <w:lang w:eastAsia="ja-JP"/>
        </w:rPr>
        <w:t>Y</w:t>
      </w:r>
      <w:r w:rsidRPr="001F2982">
        <w:rPr>
          <w:rFonts w:ascii="Tahoma" w:eastAsia="MS Mincho" w:hAnsi="Tahoma"/>
          <w:szCs w:val="24"/>
          <w:lang w:eastAsia="ja-JP"/>
        </w:rPr>
        <w:t xml:space="preserve"> µs) after reception of UL assignment</w:t>
      </w:r>
    </w:p>
    <w:p w14:paraId="787080FB"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Note: may depend on e.g. UE ca</w:t>
      </w:r>
      <w:r w:rsidRPr="001F2982">
        <w:rPr>
          <w:rFonts w:ascii="Tahoma" w:eastAsia="MS Mincho" w:hAnsi="Tahoma" w:hint="eastAsia"/>
          <w:szCs w:val="24"/>
          <w:lang w:eastAsia="ja-JP"/>
        </w:rPr>
        <w:t>pability/category</w:t>
      </w:r>
      <w:r w:rsidRPr="001F2982">
        <w:rPr>
          <w:rFonts w:ascii="Tahoma" w:eastAsia="MS Mincho" w:hAnsi="Tahoma"/>
          <w:szCs w:val="24"/>
          <w:lang w:eastAsia="ja-JP"/>
        </w:rPr>
        <w:t xml:space="preserve">, payload size, </w:t>
      </w:r>
      <w:proofErr w:type="spellStart"/>
      <w:r w:rsidRPr="001F2982">
        <w:rPr>
          <w:rFonts w:ascii="Tahoma" w:eastAsia="MS Mincho" w:hAnsi="Tahoma"/>
          <w:szCs w:val="24"/>
          <w:lang w:eastAsia="ja-JP"/>
        </w:rPr>
        <w:t>etc</w:t>
      </w:r>
      <w:proofErr w:type="spellEnd"/>
    </w:p>
    <w:p w14:paraId="0F11287B"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hint="eastAsia"/>
          <w:szCs w:val="24"/>
          <w:lang w:eastAsia="ja-JP"/>
        </w:rPr>
        <w:t xml:space="preserve">FFS: X and Y in the order of a few tens of or </w:t>
      </w:r>
      <w:r w:rsidRPr="001F2982">
        <w:rPr>
          <w:rFonts w:ascii="Tahoma" w:eastAsia="MS Mincho" w:hAnsi="Tahoma"/>
          <w:szCs w:val="24"/>
          <w:lang w:eastAsia="ja-JP"/>
        </w:rPr>
        <w:t>hundreds</w:t>
      </w:r>
      <w:r w:rsidRPr="001F2982">
        <w:rPr>
          <w:rFonts w:ascii="Tahoma" w:eastAsia="MS Mincho" w:hAnsi="Tahoma" w:hint="eastAsia"/>
          <w:szCs w:val="24"/>
          <w:lang w:eastAsia="ja-JP"/>
        </w:rPr>
        <w:t xml:space="preserve"> of micro sec is feasible</w:t>
      </w:r>
    </w:p>
    <w:p w14:paraId="204A9D93" w14:textId="77777777" w:rsidR="00CF00E4" w:rsidRPr="001F2982"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 xml:space="preserve">Other mechanisms/configurations in addition to fast/short </w:t>
      </w:r>
      <w:r w:rsidRPr="001F2982">
        <w:rPr>
          <w:rFonts w:ascii="Tahoma" w:eastAsia="MS Mincho" w:hAnsi="Tahoma" w:hint="eastAsia"/>
          <w:szCs w:val="24"/>
          <w:lang w:eastAsia="ja-JP"/>
        </w:rPr>
        <w:t xml:space="preserve">corresponding </w:t>
      </w:r>
      <w:r w:rsidRPr="001F2982">
        <w:rPr>
          <w:rFonts w:ascii="Tahoma" w:eastAsia="MS Mincho" w:hAnsi="Tahoma"/>
          <w:szCs w:val="24"/>
          <w:lang w:eastAsia="ja-JP"/>
        </w:rPr>
        <w:t>acknowledgement are needed</w:t>
      </w:r>
    </w:p>
    <w:p w14:paraId="698BCE4A" w14:textId="77777777" w:rsidR="00CF00E4" w:rsidRPr="001F2982"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For example to provide coverage or enable TD-LTE coexistence</w:t>
      </w:r>
    </w:p>
    <w:p w14:paraId="3375EE6F" w14:textId="77777777" w:rsidR="00CF00E4"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1F2982">
        <w:rPr>
          <w:rFonts w:ascii="Tahoma" w:eastAsia="MS Mincho" w:hAnsi="Tahoma"/>
          <w:szCs w:val="24"/>
          <w:lang w:eastAsia="ja-JP"/>
        </w:rPr>
        <w:t>Note: RAN1 will continue investigations about UE complexity, implementation processing time, interleaving applicability</w:t>
      </w:r>
    </w:p>
    <w:p w14:paraId="4E48F456" w14:textId="77777777" w:rsidR="00CF00E4" w:rsidRDefault="00CF00E4" w:rsidP="00CF00E4">
      <w:pPr>
        <w:overflowPunct/>
        <w:autoSpaceDE/>
        <w:autoSpaceDN/>
        <w:adjustRightInd/>
        <w:spacing w:before="120" w:after="0"/>
        <w:textAlignment w:val="auto"/>
        <w:rPr>
          <w:rFonts w:ascii="Tahoma" w:eastAsia="MS Mincho" w:hAnsi="Tahoma"/>
          <w:szCs w:val="24"/>
          <w:lang w:eastAsia="ja-JP"/>
        </w:rPr>
      </w:pPr>
    </w:p>
    <w:p w14:paraId="5FD2632D" w14:textId="77777777" w:rsidR="00CF00E4" w:rsidRDefault="00CF00E4" w:rsidP="00CF00E4">
      <w:pPr>
        <w:overflowPunct/>
        <w:autoSpaceDE/>
        <w:autoSpaceDN/>
        <w:adjustRightInd/>
        <w:spacing w:before="120" w:after="0"/>
        <w:textAlignment w:val="auto"/>
      </w:pPr>
      <w:r>
        <w:t>Additionally, another agreement went toward the notion of single interlace.</w:t>
      </w:r>
    </w:p>
    <w:p w14:paraId="2533B0AE" w14:textId="77777777" w:rsidR="00CF00E4" w:rsidRPr="00E57DCF" w:rsidRDefault="00CF00E4" w:rsidP="00CF00E4">
      <w:pPr>
        <w:numPr>
          <w:ilvl w:val="0"/>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NR design should strive to enable the possibility for</w:t>
      </w:r>
    </w:p>
    <w:p w14:paraId="4B0DDC4D" w14:textId="77777777" w:rsidR="00CF00E4" w:rsidRPr="00E57DCF"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Corresponding retransmission shortly (in the order of Z µs) after the end of acknowledgement reporting</w:t>
      </w:r>
    </w:p>
    <w:p w14:paraId="6DC94EAF" w14:textId="77777777" w:rsidR="00CF00E4" w:rsidRPr="00E57DCF" w:rsidRDefault="00CF00E4" w:rsidP="00CF00E4">
      <w:pPr>
        <w:numPr>
          <w:ilvl w:val="1"/>
          <w:numId w:val="21"/>
        </w:numPr>
        <w:overflowPunct/>
        <w:autoSpaceDE/>
        <w:autoSpaceDN/>
        <w:adjustRightInd/>
        <w:spacing w:before="120" w:after="0"/>
        <w:textAlignment w:val="auto"/>
        <w:rPr>
          <w:rFonts w:ascii="Tahoma" w:eastAsia="MS Mincho" w:hAnsi="Tahoma"/>
          <w:szCs w:val="24"/>
          <w:lang w:eastAsia="ja-JP"/>
        </w:rPr>
      </w:pPr>
      <w:r w:rsidRPr="00E57DCF">
        <w:rPr>
          <w:rFonts w:ascii="Tahoma" w:eastAsia="MS Mincho" w:hAnsi="Tahoma"/>
          <w:szCs w:val="24"/>
          <w:lang w:eastAsia="ja-JP"/>
        </w:rPr>
        <w:t>FFS: Z in the order of a few tens of or hundreds of micro sec is feasible</w:t>
      </w:r>
    </w:p>
    <w:p w14:paraId="5EDC922C" w14:textId="77777777" w:rsidR="00CF00E4" w:rsidRPr="00264F11" w:rsidRDefault="00CF00E4" w:rsidP="00CF00E4">
      <w:pPr>
        <w:overflowPunct/>
        <w:autoSpaceDE/>
        <w:autoSpaceDN/>
        <w:adjustRightInd/>
        <w:spacing w:before="120" w:after="0"/>
        <w:textAlignment w:val="auto"/>
        <w:rPr>
          <w:rFonts w:ascii="Tahoma" w:eastAsia="MS Mincho" w:hAnsi="Tahoma"/>
          <w:szCs w:val="24"/>
          <w:lang w:eastAsia="ja-JP"/>
        </w:rPr>
      </w:pPr>
    </w:p>
    <w:p w14:paraId="4EE092E7" w14:textId="21FCB5B1" w:rsidR="00CF00E4" w:rsidRDefault="00CF00E4" w:rsidP="00CF00E4">
      <w:r>
        <w:t xml:space="preserve">An illustration of how such design can impact frame structure was mentioned </w:t>
      </w:r>
      <w:r w:rsidR="009A7E11">
        <w:t xml:space="preserve">in </w:t>
      </w:r>
      <w:r w:rsidR="009A7E11">
        <w:fldChar w:fldCharType="begin"/>
      </w:r>
      <w:r w:rsidR="009A7E11">
        <w:instrText xml:space="preserve"> REF _Ref458800081 \r \h </w:instrText>
      </w:r>
      <w:r w:rsidR="009A7E11">
        <w:fldChar w:fldCharType="separate"/>
      </w:r>
      <w:r w:rsidR="00432D26">
        <w:t>[2]</w:t>
      </w:r>
      <w:r w:rsidR="009A7E11">
        <w:fldChar w:fldCharType="end"/>
      </w:r>
      <w:r w:rsidR="002E03FC">
        <w:t xml:space="preserve">. An example of </w:t>
      </w:r>
      <w:r w:rsidR="00BB2AED">
        <w:t xml:space="preserve">UL </w:t>
      </w:r>
      <w:r w:rsidR="002E03FC">
        <w:t xml:space="preserve">grant to </w:t>
      </w:r>
      <w:r w:rsidR="00525744">
        <w:t>data transmission</w:t>
      </w:r>
      <w:r w:rsidR="002E03FC">
        <w:t xml:space="preserve"> and HARQ retransmission timeline are illustrated in </w:t>
      </w:r>
      <w:r w:rsidR="002E03FC">
        <w:fldChar w:fldCharType="begin"/>
      </w:r>
      <w:r w:rsidR="002E03FC">
        <w:instrText xml:space="preserve"> REF _Ref462859724 \h </w:instrText>
      </w:r>
      <w:r w:rsidR="002E03FC">
        <w:fldChar w:fldCharType="separate"/>
      </w:r>
      <w:r w:rsidR="00432D26">
        <w:t xml:space="preserve">Figure </w:t>
      </w:r>
      <w:r w:rsidR="00432D26">
        <w:rPr>
          <w:noProof/>
        </w:rPr>
        <w:t>1</w:t>
      </w:r>
      <w:r w:rsidR="002E03FC">
        <w:fldChar w:fldCharType="end"/>
      </w:r>
      <w:r w:rsidR="002E03FC">
        <w:t>.</w:t>
      </w:r>
    </w:p>
    <w:p w14:paraId="7A4D8F01" w14:textId="76D30A35" w:rsidR="008C156F" w:rsidRDefault="004F74D9" w:rsidP="002E03FC">
      <w:pPr>
        <w:keepNext/>
        <w:jc w:val="center"/>
      </w:pPr>
      <w:r>
        <w:object w:dxaOrig="16073" w:dyaOrig="3859" w14:anchorId="7CDD2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5.5pt;height:128.25pt" o:ole="">
            <v:imagedata r:id="rId12" o:title=""/>
          </v:shape>
          <o:OLEObject Type="Embed" ProgID="Visio.Drawing.11" ShapeID="_x0000_i1025" DrawAspect="Content" ObjectID="_1539824979" r:id="rId13"/>
        </w:object>
      </w:r>
      <w:bookmarkStart w:id="1" w:name="_Ref462859724"/>
      <w:bookmarkStart w:id="2" w:name="_Ref462859719"/>
      <w:r w:rsidR="008C156F">
        <w:t xml:space="preserve">Figure </w:t>
      </w:r>
      <w:fldSimple w:instr=" SEQ Figure \* ARABIC ">
        <w:r w:rsidR="00432D26">
          <w:rPr>
            <w:noProof/>
          </w:rPr>
          <w:t>1</w:t>
        </w:r>
      </w:fldSimple>
      <w:bookmarkEnd w:id="1"/>
      <w:r w:rsidR="008C156F">
        <w:t>. Control intervals of UL data bursts (timing advance shown)</w:t>
      </w:r>
      <w:bookmarkEnd w:id="2"/>
    </w:p>
    <w:p w14:paraId="49A812BE" w14:textId="309F0C8B" w:rsidR="00D87DAB" w:rsidRPr="00E056CB" w:rsidRDefault="001D4B1F" w:rsidP="00E056CB">
      <w:r>
        <w:t xml:space="preserve"> </w:t>
      </w:r>
    </w:p>
    <w:p w14:paraId="4DC35113" w14:textId="09B3C131" w:rsidR="0056306A" w:rsidRDefault="00827314" w:rsidP="001108AC">
      <w:pPr>
        <w:pStyle w:val="Heading1"/>
      </w:pPr>
      <w:r>
        <w:t xml:space="preserve">UL </w:t>
      </w:r>
      <w:r w:rsidR="0056306A">
        <w:t>Processing Timeline</w:t>
      </w:r>
      <w:r w:rsidR="00B529A5">
        <w:t xml:space="preserve"> Considerations</w:t>
      </w:r>
    </w:p>
    <w:p w14:paraId="756E03BB" w14:textId="6630168D" w:rsidR="00011185" w:rsidRDefault="002B0BEF" w:rsidP="00775B1D">
      <w:pPr>
        <w:rPr>
          <w:noProof/>
        </w:rPr>
      </w:pPr>
      <w:r>
        <w:rPr>
          <w:noProof/>
        </w:rPr>
        <w:t>For UL centric self-contained subframe, the critical timeline is the reception and processing of UL grant and preparation for the start of the UL data transmission.</w:t>
      </w:r>
    </w:p>
    <w:p w14:paraId="19D6D320" w14:textId="77777777" w:rsidR="00525744" w:rsidRDefault="00525744" w:rsidP="00A0741F">
      <w:pPr>
        <w:pStyle w:val="Heading2"/>
      </w:pPr>
      <w:bookmarkStart w:id="3" w:name="_Ref458722650"/>
      <w:r>
        <w:t>Guard periods</w:t>
      </w:r>
      <w:bookmarkEnd w:id="3"/>
    </w:p>
    <w:p w14:paraId="616E2786" w14:textId="77777777" w:rsidR="00525744" w:rsidRDefault="00525744" w:rsidP="00525744">
      <w:pPr>
        <w:rPr>
          <w:lang w:val="en-GB"/>
        </w:rPr>
      </w:pPr>
      <w:r>
        <w:rPr>
          <w:lang w:val="en-GB"/>
        </w:rPr>
        <w:t>One of the basic requirements for the guard period in a TDD system is to allow time for RF hardware to switch its direction. Based on the state-of-the-art, it is believed that sub-10us is practical for RF switching in NR context. Another component that the guard period has to accommodate is the round-trip delay (RTD). UE may be required with a timing advance to account for propagation delay.</w:t>
      </w:r>
    </w:p>
    <w:p w14:paraId="513CBDA6" w14:textId="77777777" w:rsidR="007E0863" w:rsidRDefault="007E0863" w:rsidP="007E0863">
      <w:pPr>
        <w:rPr>
          <w:lang w:val="en-GB"/>
        </w:rPr>
      </w:pPr>
      <w:r>
        <w:rPr>
          <w:noProof/>
        </w:rPr>
        <w:t>As an example, the minimum amount of time for UL-to-DL switching could be 6 microseconds. And if 1km cell edge should be supported, the RTD is about 6.67 microseconds. This means from the UE’s perspective, the UL-to-DL switch time would need be approximately (6+6.67) = 12.67 microseconds.</w:t>
      </w:r>
    </w:p>
    <w:p w14:paraId="33ECFC01" w14:textId="600A6280" w:rsidR="007E0863" w:rsidRDefault="007E0863" w:rsidP="007E0863">
      <w:pPr>
        <w:rPr>
          <w:color w:val="000000"/>
          <w:sz w:val="24"/>
          <w:szCs w:val="27"/>
        </w:rPr>
      </w:pPr>
      <w:r>
        <w:rPr>
          <w:lang w:val="en-GB"/>
        </w:rPr>
        <w:t>For frame structure specification, the guard period is typically defined as an integer number of symbols. So with timing advance this can be split nominally across the DL-to-UL switching, and UL-to-DL switching. If the</w:t>
      </w:r>
      <w:r>
        <w:rPr>
          <w:noProof/>
        </w:rPr>
        <w:t xml:space="preserve"> overall guard period is one symbol (e.g., 35.677 microseconds assuming subcarrier spacing = 30kHz), our example leaves about 23 microsecond for DL-to-UL switch time on the UE side</w:t>
      </w:r>
      <w:r w:rsidR="00192A20">
        <w:rPr>
          <w:noProof/>
        </w:rPr>
        <w:t xml:space="preserve"> for DL grant to UL data transmission in UL centric subframe.</w:t>
      </w:r>
    </w:p>
    <w:p w14:paraId="4050DCCA" w14:textId="51D270CB" w:rsidR="00E96CDE" w:rsidRDefault="00E96CDE" w:rsidP="00525744">
      <w:pPr>
        <w:rPr>
          <w:noProof/>
        </w:rPr>
      </w:pPr>
      <w:r>
        <w:rPr>
          <w:noProof/>
        </w:rPr>
        <w:t xml:space="preserve">Use of only the guard period for </w:t>
      </w:r>
      <w:r w:rsidR="00B05FF3">
        <w:rPr>
          <w:noProof/>
        </w:rPr>
        <w:t xml:space="preserve">self-contained grant to UL data turn-around within the same subframe </w:t>
      </w:r>
      <w:r>
        <w:rPr>
          <w:noProof/>
        </w:rPr>
        <w:t xml:space="preserve">may </w:t>
      </w:r>
      <w:r w:rsidR="00C54748">
        <w:rPr>
          <w:noProof/>
        </w:rPr>
        <w:t>be very tight in terms of timeline</w:t>
      </w:r>
      <w:r>
        <w:rPr>
          <w:noProof/>
        </w:rPr>
        <w:t xml:space="preserve">. Rx processing techniques </w:t>
      </w:r>
      <w:r w:rsidR="00B1562D">
        <w:rPr>
          <w:noProof/>
        </w:rPr>
        <w:t xml:space="preserve">and </w:t>
      </w:r>
      <w:r>
        <w:rPr>
          <w:noProof/>
        </w:rPr>
        <w:t xml:space="preserve">Tx processing techniques </w:t>
      </w:r>
      <w:r w:rsidR="00B1562D">
        <w:rPr>
          <w:noProof/>
        </w:rPr>
        <w:t xml:space="preserve">could be considered </w:t>
      </w:r>
      <w:r>
        <w:rPr>
          <w:noProof/>
        </w:rPr>
        <w:t>to reduce the transmission preparation timeline.</w:t>
      </w:r>
    </w:p>
    <w:p w14:paraId="5B7359E5" w14:textId="2D1D30A3" w:rsidR="00011185" w:rsidRDefault="00FC02A0" w:rsidP="00A0741F">
      <w:pPr>
        <w:pStyle w:val="Heading2"/>
      </w:pPr>
      <w:r>
        <w:t xml:space="preserve">Front-loaded DMRS, data padding and </w:t>
      </w:r>
      <w:proofErr w:type="spellStart"/>
      <w:r w:rsidR="002B0BEF">
        <w:t>Tx</w:t>
      </w:r>
      <w:proofErr w:type="spellEnd"/>
      <w:r w:rsidR="002B0BEF">
        <w:t xml:space="preserve"> Pipelining</w:t>
      </w:r>
    </w:p>
    <w:p w14:paraId="480F95BD" w14:textId="7EBD297F" w:rsidR="001E0F8B" w:rsidRPr="001E0F8B" w:rsidRDefault="001E0F8B" w:rsidP="001E0F8B">
      <w:pPr>
        <w:rPr>
          <w:lang w:val="en-GB"/>
        </w:rPr>
      </w:pPr>
      <w:r>
        <w:rPr>
          <w:lang w:val="en-GB"/>
        </w:rPr>
        <w:t xml:space="preserve">For </w:t>
      </w:r>
      <w:proofErr w:type="spellStart"/>
      <w:proofErr w:type="gramStart"/>
      <w:r>
        <w:rPr>
          <w:lang w:val="en-GB"/>
        </w:rPr>
        <w:t>Tx</w:t>
      </w:r>
      <w:proofErr w:type="spellEnd"/>
      <w:proofErr w:type="gramEnd"/>
      <w:r>
        <w:rPr>
          <w:lang w:val="en-GB"/>
        </w:rPr>
        <w:t xml:space="preserve"> data processing, the principle of “on-the-fly” / symbol-by-symbol processing needs to be adopted, in order to efficiently pipeline the workload. PDCP/RLC/MAC processing should be simplified and be performed with the </w:t>
      </w:r>
      <w:r w:rsidR="004D144C">
        <w:rPr>
          <w:lang w:val="en-GB"/>
        </w:rPr>
        <w:t>sustainability</w:t>
      </w:r>
      <w:r>
        <w:rPr>
          <w:lang w:val="en-GB"/>
        </w:rPr>
        <w:t xml:space="preserve"> requirement of “one symbol </w:t>
      </w:r>
      <w:r w:rsidR="00ED6A1F">
        <w:rPr>
          <w:lang w:val="en-GB"/>
        </w:rPr>
        <w:t xml:space="preserve">processed (i.e. </w:t>
      </w:r>
      <w:r>
        <w:rPr>
          <w:lang w:val="en-GB"/>
        </w:rPr>
        <w:t>constructed</w:t>
      </w:r>
      <w:r w:rsidR="00ED6A1F">
        <w:rPr>
          <w:lang w:val="en-GB"/>
        </w:rPr>
        <w:t>)</w:t>
      </w:r>
      <w:r>
        <w:rPr>
          <w:lang w:val="en-GB"/>
        </w:rPr>
        <w:t xml:space="preserve"> in one symbol time”.</w:t>
      </w:r>
      <w:r w:rsidR="00F41D2D">
        <w:rPr>
          <w:lang w:val="en-GB"/>
        </w:rPr>
        <w:t xml:space="preserve"> </w:t>
      </w:r>
      <w:r w:rsidR="00925FF7">
        <w:rPr>
          <w:lang w:val="en-GB"/>
        </w:rPr>
        <w:t>F</w:t>
      </w:r>
      <w:r w:rsidR="00F41D2D">
        <w:rPr>
          <w:lang w:val="en-GB"/>
        </w:rPr>
        <w:t>requency-first interleaving would be necessary to support such symbol-by-symbol processing.</w:t>
      </w:r>
    </w:p>
    <w:p w14:paraId="617A1615" w14:textId="5DBEDB7E" w:rsidR="00EB5543" w:rsidRDefault="006D41B4" w:rsidP="001E0F8B">
      <w:pPr>
        <w:rPr>
          <w:lang w:val="en-GB"/>
        </w:rPr>
      </w:pPr>
      <w:r>
        <w:rPr>
          <w:lang w:val="en-GB"/>
        </w:rPr>
        <w:t>A</w:t>
      </w:r>
      <w:r w:rsidR="000B7424">
        <w:rPr>
          <w:lang w:val="en-GB"/>
        </w:rPr>
        <w:t>nother</w:t>
      </w:r>
      <w:r w:rsidR="00EB5543">
        <w:rPr>
          <w:lang w:val="en-GB"/>
        </w:rPr>
        <w:t xml:space="preserve"> solution is to populate the first </w:t>
      </w:r>
      <w:proofErr w:type="spellStart"/>
      <w:proofErr w:type="gramStart"/>
      <w:r w:rsidR="00EB5543">
        <w:rPr>
          <w:lang w:val="en-GB"/>
        </w:rPr>
        <w:t>Tx</w:t>
      </w:r>
      <w:proofErr w:type="spellEnd"/>
      <w:proofErr w:type="gramEnd"/>
      <w:r w:rsidR="00EB5543">
        <w:rPr>
          <w:lang w:val="en-GB"/>
        </w:rPr>
        <w:t xml:space="preserve"> symbol with DMRS</w:t>
      </w:r>
      <w:r w:rsidR="000B7424">
        <w:rPr>
          <w:lang w:val="en-GB"/>
        </w:rPr>
        <w:t>, and it further may be</w:t>
      </w:r>
      <w:r w:rsidR="00EB5543">
        <w:rPr>
          <w:lang w:val="en-GB"/>
        </w:rPr>
        <w:t xml:space="preserve"> possible to define DMRS such that it can be pre-processed. Even if it cannot be due to being UL grant dependent, DMRS waveform construction should be relatively lighter than data symbol waveform construction, and requires less processing time. During transmission of DMRS, construction of the first data symbol can take place</w:t>
      </w:r>
      <w:r w:rsidR="00F41D2D">
        <w:rPr>
          <w:lang w:val="en-GB"/>
        </w:rPr>
        <w:t>; Afterwards, the pipeline is set up and</w:t>
      </w:r>
      <w:r w:rsidR="00EB5543">
        <w:rPr>
          <w:lang w:val="en-GB"/>
        </w:rPr>
        <w:t xml:space="preserve"> th</w:t>
      </w:r>
      <w:r w:rsidR="00A334F0">
        <w:rPr>
          <w:lang w:val="en-GB"/>
        </w:rPr>
        <w:t>e processing time for the next symbol can be hidden under current symbol’s transmission time</w:t>
      </w:r>
      <w:r w:rsidR="00F41D2D">
        <w:rPr>
          <w:lang w:val="en-GB"/>
        </w:rPr>
        <w:t>, until there is no more symbol to process</w:t>
      </w:r>
      <w:r w:rsidR="000B7424">
        <w:rPr>
          <w:lang w:val="en-GB"/>
        </w:rPr>
        <w:t>.</w:t>
      </w:r>
    </w:p>
    <w:p w14:paraId="53FCA365" w14:textId="3416C48F" w:rsidR="00200A79" w:rsidRPr="00200A79" w:rsidRDefault="00376625" w:rsidP="00200A79">
      <w:pPr>
        <w:rPr>
          <w:lang w:val="en-GB"/>
        </w:rPr>
      </w:pPr>
      <w:r>
        <w:rPr>
          <w:lang w:val="en-GB"/>
        </w:rPr>
        <w:t>In case upper layer PDCP/RLC/MAC processing still could not be completed after the transmission of DMRS</w:t>
      </w:r>
      <w:r w:rsidR="00200A79">
        <w:rPr>
          <w:lang w:val="en-GB"/>
        </w:rPr>
        <w:t xml:space="preserve">, data padding is needed to allow upper-layer turn-around. </w:t>
      </w:r>
      <w:r w:rsidR="0031387F">
        <w:rPr>
          <w:lang w:val="en-GB"/>
        </w:rPr>
        <w:t>“</w:t>
      </w:r>
      <w:r w:rsidR="00200A79" w:rsidRPr="00200A79">
        <w:rPr>
          <w:lang w:val="en-GB"/>
        </w:rPr>
        <w:t xml:space="preserve">Timing relationship between UL assignment and corresponding UL data transmission can be </w:t>
      </w:r>
      <w:proofErr w:type="spellStart"/>
      <w:r w:rsidR="00200A79" w:rsidRPr="00200A79">
        <w:rPr>
          <w:lang w:val="en-GB"/>
        </w:rPr>
        <w:t>signaled</w:t>
      </w:r>
      <w:proofErr w:type="spellEnd"/>
      <w:r w:rsidR="00200A79" w:rsidRPr="00200A79">
        <w:rPr>
          <w:lang w:val="en-GB"/>
        </w:rPr>
        <w:t xml:space="preserve"> to UE </w:t>
      </w:r>
      <w:proofErr w:type="spellStart"/>
      <w:r w:rsidR="00200A79" w:rsidRPr="00200A79">
        <w:rPr>
          <w:lang w:val="en-GB"/>
        </w:rPr>
        <w:t>semistatically</w:t>
      </w:r>
      <w:proofErr w:type="spellEnd"/>
      <w:r w:rsidR="00200A79" w:rsidRPr="00200A79">
        <w:rPr>
          <w:lang w:val="en-GB"/>
        </w:rPr>
        <w:t xml:space="preserve"> or dynamically (implicitly or explicitly)</w:t>
      </w:r>
      <w:r w:rsidR="00200A79">
        <w:rPr>
          <w:lang w:val="en-GB"/>
        </w:rPr>
        <w:t>.</w:t>
      </w:r>
      <w:r w:rsidR="0031387F">
        <w:rPr>
          <w:lang w:val="en-GB"/>
        </w:rPr>
        <w:t xml:space="preserve">” Implicitly depending on UE </w:t>
      </w:r>
      <w:r w:rsidR="0031387F">
        <w:rPr>
          <w:lang w:val="en-GB"/>
        </w:rPr>
        <w:lastRenderedPageBreak/>
        <w:t xml:space="preserve">MCS/TBS, etc. the amount of data padding (hence the timing relationship between UL assignment and corresponding UL data) can be changed dynamically and/or </w:t>
      </w:r>
      <w:proofErr w:type="spellStart"/>
      <w:r w:rsidR="0031387F">
        <w:rPr>
          <w:lang w:val="en-GB"/>
        </w:rPr>
        <w:t>semistatically</w:t>
      </w:r>
      <w:proofErr w:type="spellEnd"/>
      <w:r w:rsidR="00AD2B94">
        <w:rPr>
          <w:lang w:val="en-GB"/>
        </w:rPr>
        <w:t xml:space="preserve"> to ensure self-contained turn-around</w:t>
      </w:r>
      <w:r w:rsidR="00757F87">
        <w:rPr>
          <w:lang w:val="en-GB"/>
        </w:rPr>
        <w:t>.</w:t>
      </w:r>
    </w:p>
    <w:p w14:paraId="2FD1DF50" w14:textId="57CF6920" w:rsidR="00BD65D2" w:rsidRDefault="00BD65D2" w:rsidP="001E0F8B">
      <w:pPr>
        <w:rPr>
          <w:i/>
          <w:lang w:val="en-GB"/>
        </w:rPr>
      </w:pPr>
      <w:r w:rsidRPr="00775B1D">
        <w:rPr>
          <w:b/>
          <w:i/>
          <w:u w:val="single"/>
          <w:lang w:val="en-GB"/>
        </w:rPr>
        <w:t xml:space="preserve">Proposal </w:t>
      </w:r>
      <w:r w:rsidR="001E5600">
        <w:rPr>
          <w:b/>
          <w:i/>
          <w:u w:val="single"/>
          <w:lang w:val="en-GB"/>
        </w:rPr>
        <w:t>1</w:t>
      </w:r>
      <w:r w:rsidRPr="00775B1D">
        <w:rPr>
          <w:i/>
          <w:u w:val="single"/>
          <w:lang w:val="en-GB"/>
        </w:rPr>
        <w:t>:</w:t>
      </w:r>
      <w:r>
        <w:rPr>
          <w:i/>
          <w:lang w:val="en-GB"/>
        </w:rPr>
        <w:t xml:space="preserve"> </w:t>
      </w:r>
      <w:r w:rsidR="00066173">
        <w:rPr>
          <w:i/>
          <w:lang w:val="en-GB"/>
        </w:rPr>
        <w:t>Uplink reference signal and data channel should be designed to facilitate symbol-by-symbol processing on the UE. This study should extend up the protocol stack to ensure there is no roadblock and to identify potential cross-layer optimizations</w:t>
      </w:r>
      <w:r>
        <w:rPr>
          <w:i/>
          <w:lang w:val="en-GB"/>
        </w:rPr>
        <w:t>.</w:t>
      </w:r>
      <w:r w:rsidR="00BA6228">
        <w:rPr>
          <w:i/>
          <w:lang w:val="en-GB"/>
        </w:rPr>
        <w:t xml:space="preserve"> Data padding </w:t>
      </w:r>
      <w:r w:rsidR="001C0AC5">
        <w:rPr>
          <w:i/>
          <w:lang w:val="en-GB"/>
        </w:rPr>
        <w:t xml:space="preserve">and/or other techniques can be </w:t>
      </w:r>
      <w:r w:rsidR="00757F87">
        <w:rPr>
          <w:i/>
          <w:lang w:val="en-GB"/>
        </w:rPr>
        <w:t xml:space="preserve">applied </w:t>
      </w:r>
      <w:r w:rsidR="001C0AC5">
        <w:rPr>
          <w:i/>
          <w:lang w:val="en-GB"/>
        </w:rPr>
        <w:t xml:space="preserve">when </w:t>
      </w:r>
      <w:r w:rsidR="00757F87">
        <w:rPr>
          <w:i/>
          <w:lang w:val="en-GB"/>
        </w:rPr>
        <w:t>turn-around time becomes tight.</w:t>
      </w:r>
    </w:p>
    <w:p w14:paraId="0F7ED0A3" w14:textId="4510A661" w:rsidR="00E15B94" w:rsidRPr="00CD4F13" w:rsidRDefault="00E15B94" w:rsidP="001E0F8B">
      <w:pPr>
        <w:rPr>
          <w:i/>
        </w:rPr>
      </w:pPr>
      <w:r w:rsidRPr="00E57DCF">
        <w:rPr>
          <w:b/>
          <w:i/>
          <w:u w:val="single"/>
        </w:rPr>
        <w:t xml:space="preserve">Proposal </w:t>
      </w:r>
      <w:r w:rsidR="00897C14">
        <w:rPr>
          <w:b/>
          <w:i/>
          <w:u w:val="single"/>
        </w:rPr>
        <w:t>2</w:t>
      </w:r>
      <w:r w:rsidRPr="00E57DCF">
        <w:rPr>
          <w:i/>
          <w:u w:val="single"/>
        </w:rPr>
        <w:t>:</w:t>
      </w:r>
      <w:r>
        <w:rPr>
          <w:i/>
        </w:rPr>
        <w:t xml:space="preserve"> UL burst channel structure should be designed with considerations for processin</w:t>
      </w:r>
      <w:r w:rsidR="001C0AC5">
        <w:rPr>
          <w:i/>
        </w:rPr>
        <w:t>g timeline to feedback ACK/NACK</w:t>
      </w:r>
      <w:r w:rsidR="001C0AC5">
        <w:rPr>
          <w:i/>
          <w:lang w:val="en-GB"/>
        </w:rPr>
        <w:t>. Data padding and/or other techniques can be applied when turn-around time becomes tight.</w:t>
      </w:r>
    </w:p>
    <w:p w14:paraId="6893E4BC" w14:textId="77777777" w:rsidR="00532A13" w:rsidRDefault="00532A13" w:rsidP="00532A13">
      <w:pPr>
        <w:pStyle w:val="Heading2"/>
      </w:pPr>
      <w:bookmarkStart w:id="4" w:name="_Ref458635835"/>
      <w:r>
        <w:t xml:space="preserve">Scaled numerology downlink control channel design </w:t>
      </w:r>
      <w:bookmarkEnd w:id="4"/>
    </w:p>
    <w:bookmarkStart w:id="5" w:name="_Ref462865199"/>
    <w:p w14:paraId="717C2A7B" w14:textId="46118421" w:rsidR="00C62807" w:rsidRDefault="00B74705" w:rsidP="00C62807">
      <w:pPr>
        <w:keepNext/>
        <w:jc w:val="center"/>
      </w:pPr>
      <w:r w:rsidRPr="00E63E04">
        <w:rPr>
          <w:rFonts w:ascii="Calibri" w:eastAsia="Calibri" w:hAnsi="Calibri"/>
          <w:sz w:val="22"/>
          <w:szCs w:val="22"/>
        </w:rPr>
        <w:object w:dxaOrig="20987" w:dyaOrig="4260" w14:anchorId="22B8B824">
          <v:shape id="_x0000_i1026" type="#_x0000_t75" style="width:516pt;height:104.25pt" o:ole="">
            <v:imagedata r:id="rId14" o:title=""/>
          </v:shape>
          <o:OLEObject Type="Embed" ProgID="Visio.Drawing.11" ShapeID="_x0000_i1026" DrawAspect="Content" ObjectID="_1539824980" r:id="rId15"/>
        </w:object>
      </w:r>
      <w:r w:rsidR="00C62807" w:rsidRPr="00C62807">
        <w:t xml:space="preserve"> </w:t>
      </w:r>
      <w:r w:rsidR="00C62807">
        <w:t xml:space="preserve">Figure </w:t>
      </w:r>
      <w:fldSimple w:instr=" SEQ Figure \* ARABIC ">
        <w:r w:rsidR="00432D26">
          <w:rPr>
            <w:noProof/>
          </w:rPr>
          <w:t>2</w:t>
        </w:r>
      </w:fldSimple>
      <w:bookmarkEnd w:id="5"/>
      <w:r w:rsidR="00C62807">
        <w:t xml:space="preserve">. An uplink-centric self-contained </w:t>
      </w:r>
      <w:proofErr w:type="spellStart"/>
      <w:r w:rsidR="00C62807">
        <w:t>subframe</w:t>
      </w:r>
      <w:proofErr w:type="spellEnd"/>
      <w:r w:rsidR="00C62807">
        <w:t xml:space="preserve"> structure control and data relationship</w:t>
      </w:r>
    </w:p>
    <w:p w14:paraId="0CBAF57D" w14:textId="3711F9F7" w:rsidR="00532A13" w:rsidRDefault="00B73AE9" w:rsidP="00532A13">
      <w:pPr>
        <w:jc w:val="both"/>
        <w:rPr>
          <w:noProof/>
          <w:sz w:val="24"/>
        </w:rPr>
      </w:pPr>
      <w:r>
        <w:rPr>
          <w:noProof/>
          <w:sz w:val="24"/>
        </w:rPr>
        <w:t xml:space="preserve">As shown [2], scaled numerology </w:t>
      </w:r>
      <w:r w:rsidR="00532A13" w:rsidRPr="009C73A6">
        <w:rPr>
          <w:noProof/>
          <w:sz w:val="24"/>
        </w:rPr>
        <w:t>downlink control</w:t>
      </w:r>
      <w:r w:rsidR="00532A13">
        <w:rPr>
          <w:noProof/>
          <w:sz w:val="24"/>
        </w:rPr>
        <w:t xml:space="preserve"> channel</w:t>
      </w:r>
      <w:r>
        <w:rPr>
          <w:noProof/>
          <w:sz w:val="24"/>
        </w:rPr>
        <w:t xml:space="preserve"> </w:t>
      </w:r>
      <w:r w:rsidR="00532A13">
        <w:rPr>
          <w:noProof/>
          <w:sz w:val="24"/>
        </w:rPr>
        <w:t>c</w:t>
      </w:r>
      <w:r w:rsidR="00532A13" w:rsidRPr="009C73A6">
        <w:rPr>
          <w:noProof/>
          <w:sz w:val="24"/>
        </w:rPr>
        <w:t>ould en</w:t>
      </w:r>
      <w:r w:rsidR="00532A13">
        <w:rPr>
          <w:noProof/>
          <w:sz w:val="24"/>
        </w:rPr>
        <w:t xml:space="preserve">able </w:t>
      </w:r>
      <w:r w:rsidR="00532A13" w:rsidRPr="009C73A6">
        <w:rPr>
          <w:noProof/>
          <w:sz w:val="24"/>
        </w:rPr>
        <w:t xml:space="preserve">efficient </w:t>
      </w:r>
      <w:r>
        <w:rPr>
          <w:noProof/>
          <w:sz w:val="24"/>
        </w:rPr>
        <w:t>UE/</w:t>
      </w:r>
      <w:r w:rsidR="00532A13" w:rsidRPr="009C73A6">
        <w:rPr>
          <w:noProof/>
          <w:sz w:val="24"/>
        </w:rPr>
        <w:t>eNB turn-around</w:t>
      </w:r>
      <w:r>
        <w:rPr>
          <w:noProof/>
          <w:sz w:val="24"/>
        </w:rPr>
        <w:t xml:space="preserve"> for self-contained UL grant to data and UL single interlace back-to-back HARQ process</w:t>
      </w:r>
      <w:r w:rsidR="00532A13" w:rsidRPr="009C73A6">
        <w:rPr>
          <w:noProof/>
          <w:sz w:val="24"/>
        </w:rPr>
        <w:t>.</w:t>
      </w:r>
    </w:p>
    <w:p w14:paraId="7B68732E" w14:textId="77777777" w:rsidR="00532A13" w:rsidRDefault="00532A13" w:rsidP="00532A13">
      <w:pPr>
        <w:jc w:val="both"/>
        <w:rPr>
          <w:noProof/>
          <w:sz w:val="24"/>
        </w:rPr>
      </w:pPr>
      <w:r>
        <w:rPr>
          <w:noProof/>
          <w:sz w:val="24"/>
        </w:rPr>
        <w:t>In short,</w:t>
      </w:r>
      <w:r w:rsidRPr="009C73A6">
        <w:rPr>
          <w:noProof/>
          <w:sz w:val="24"/>
        </w:rPr>
        <w:t xml:space="preserve"> </w:t>
      </w:r>
      <w:r>
        <w:rPr>
          <w:noProof/>
          <w:sz w:val="24"/>
        </w:rPr>
        <w:t xml:space="preserve">using just one symbol control would make a fast retransmission a </w:t>
      </w:r>
      <w:r w:rsidRPr="009C73A6">
        <w:rPr>
          <w:noProof/>
          <w:sz w:val="24"/>
        </w:rPr>
        <w:t>very challenging</w:t>
      </w:r>
      <w:r>
        <w:rPr>
          <w:noProof/>
          <w:sz w:val="24"/>
        </w:rPr>
        <w:t xml:space="preserve"> task for the eNB</w:t>
      </w:r>
      <w:r w:rsidRPr="009C73A6">
        <w:rPr>
          <w:noProof/>
          <w:sz w:val="24"/>
        </w:rPr>
        <w:t xml:space="preserve"> </w:t>
      </w:r>
      <w:r>
        <w:rPr>
          <w:noProof/>
          <w:sz w:val="24"/>
        </w:rPr>
        <w:t>since</w:t>
      </w:r>
      <w:r w:rsidRPr="009C73A6">
        <w:rPr>
          <w:noProof/>
          <w:sz w:val="24"/>
        </w:rPr>
        <w:t xml:space="preserve"> there is potentially not en</w:t>
      </w:r>
      <w:r>
        <w:rPr>
          <w:noProof/>
          <w:sz w:val="24"/>
        </w:rPr>
        <w:t>ough time to process the acknowledgement reporting</w:t>
      </w:r>
      <w:r w:rsidRPr="009C73A6">
        <w:rPr>
          <w:noProof/>
          <w:sz w:val="24"/>
        </w:rPr>
        <w:t xml:space="preserve"> from the previous subframe and tra</w:t>
      </w:r>
      <w:r>
        <w:rPr>
          <w:noProof/>
          <w:sz w:val="24"/>
        </w:rPr>
        <w:t>nsmi</w:t>
      </w:r>
      <w:r w:rsidRPr="009C73A6">
        <w:rPr>
          <w:noProof/>
          <w:sz w:val="24"/>
        </w:rPr>
        <w:t>t the HARQ-related information</w:t>
      </w:r>
      <w:r>
        <w:rPr>
          <w:noProof/>
          <w:sz w:val="24"/>
        </w:rPr>
        <w:t xml:space="preserve"> in a duration that is shorter than one symbol.</w:t>
      </w:r>
      <w:r w:rsidRPr="009C73A6">
        <w:rPr>
          <w:noProof/>
          <w:sz w:val="24"/>
        </w:rPr>
        <w:t xml:space="preserve"> </w:t>
      </w:r>
      <w:r>
        <w:rPr>
          <w:noProof/>
          <w:sz w:val="24"/>
        </w:rPr>
        <w:t xml:space="preserve">Using </w:t>
      </w:r>
      <w:r w:rsidRPr="009C73A6">
        <w:rPr>
          <w:noProof/>
          <w:sz w:val="24"/>
        </w:rPr>
        <w:t>two symbol</w:t>
      </w:r>
      <w:r>
        <w:rPr>
          <w:noProof/>
          <w:sz w:val="24"/>
        </w:rPr>
        <w:t>s for</w:t>
      </w:r>
      <w:r w:rsidRPr="009C73A6">
        <w:rPr>
          <w:noProof/>
          <w:sz w:val="24"/>
        </w:rPr>
        <w:t xml:space="preserve"> cont</w:t>
      </w:r>
      <w:r>
        <w:rPr>
          <w:noProof/>
          <w:sz w:val="24"/>
        </w:rPr>
        <w:t>rol could result in an excessive</w:t>
      </w:r>
      <w:r w:rsidRPr="009C73A6">
        <w:rPr>
          <w:noProof/>
          <w:sz w:val="24"/>
        </w:rPr>
        <w:t xml:space="preserve"> overhead, considering the very large bandwidth that will be available in the 5G new radio. </w:t>
      </w:r>
      <w:r>
        <w:rPr>
          <w:noProof/>
          <w:sz w:val="24"/>
        </w:rPr>
        <w:t>This problem can be addressed if a scaled numerology downlink control channel is supported which comes with the following benefits</w:t>
      </w:r>
      <w:r w:rsidRPr="009C73A6">
        <w:rPr>
          <w:noProof/>
          <w:sz w:val="24"/>
        </w:rPr>
        <w:t>:</w:t>
      </w:r>
    </w:p>
    <w:p w14:paraId="7117A372" w14:textId="7AF941C1" w:rsidR="00532A13" w:rsidRPr="00A418E7" w:rsidRDefault="00532A13" w:rsidP="00532A13">
      <w:pPr>
        <w:pStyle w:val="ListParagraph"/>
        <w:numPr>
          <w:ilvl w:val="0"/>
          <w:numId w:val="27"/>
        </w:numPr>
        <w:jc w:val="both"/>
        <w:rPr>
          <w:rFonts w:ascii="Times New Roman" w:hAnsi="Times New Roman"/>
          <w:noProof/>
          <w:sz w:val="24"/>
        </w:rPr>
      </w:pPr>
      <w:r>
        <w:rPr>
          <w:rFonts w:ascii="Times New Roman" w:hAnsi="Times New Roman"/>
          <w:noProof/>
          <w:sz w:val="24"/>
        </w:rPr>
        <w:t>It k</w:t>
      </w:r>
      <w:r w:rsidRPr="00A418E7">
        <w:rPr>
          <w:rFonts w:ascii="Times New Roman" w:hAnsi="Times New Roman"/>
          <w:noProof/>
          <w:sz w:val="24"/>
        </w:rPr>
        <w:t>eeps the downlink</w:t>
      </w:r>
      <w:r w:rsidR="0062190E">
        <w:rPr>
          <w:rFonts w:ascii="Times New Roman" w:hAnsi="Times New Roman"/>
          <w:noProof/>
          <w:sz w:val="24"/>
        </w:rPr>
        <w:t xml:space="preserve"> control overhead to one symbol and a</w:t>
      </w:r>
      <w:r w:rsidR="0062190E" w:rsidRPr="00A418E7">
        <w:rPr>
          <w:rFonts w:ascii="Times New Roman" w:hAnsi="Times New Roman"/>
          <w:noProof/>
          <w:sz w:val="24"/>
        </w:rPr>
        <w:t>chieves a similar performance to</w:t>
      </w:r>
      <w:r w:rsidR="0062190E">
        <w:rPr>
          <w:rFonts w:ascii="Times New Roman" w:hAnsi="Times New Roman"/>
          <w:noProof/>
          <w:sz w:val="24"/>
        </w:rPr>
        <w:t xml:space="preserve"> the one symbol control channel due to the low SINR operating point of the control channel.</w:t>
      </w:r>
    </w:p>
    <w:p w14:paraId="0674BEB8" w14:textId="631FE40F" w:rsidR="00020055" w:rsidRDefault="000E5077" w:rsidP="00532A13">
      <w:pPr>
        <w:pStyle w:val="ListParagraph"/>
        <w:numPr>
          <w:ilvl w:val="0"/>
          <w:numId w:val="27"/>
        </w:numPr>
        <w:jc w:val="both"/>
        <w:rPr>
          <w:rFonts w:ascii="Times New Roman" w:hAnsi="Times New Roman"/>
          <w:noProof/>
          <w:sz w:val="24"/>
        </w:rPr>
      </w:pPr>
      <w:r>
        <w:rPr>
          <w:rFonts w:ascii="Times New Roman" w:hAnsi="Times New Roman"/>
          <w:noProof/>
          <w:sz w:val="24"/>
        </w:rPr>
        <w:t>I</w:t>
      </w:r>
      <w:r w:rsidR="00532A13">
        <w:rPr>
          <w:rFonts w:ascii="Times New Roman" w:hAnsi="Times New Roman"/>
          <w:noProof/>
          <w:sz w:val="24"/>
        </w:rPr>
        <w:t xml:space="preserve">t can streamline one-interlace </w:t>
      </w:r>
      <w:r w:rsidR="00020055">
        <w:rPr>
          <w:rFonts w:ascii="Times New Roman" w:hAnsi="Times New Roman"/>
          <w:noProof/>
          <w:sz w:val="24"/>
        </w:rPr>
        <w:t>UL HARQ processes:</w:t>
      </w:r>
    </w:p>
    <w:p w14:paraId="75D2B5E2" w14:textId="700FF9A3" w:rsidR="00020055" w:rsidRDefault="007A3EEF" w:rsidP="00020055">
      <w:pPr>
        <w:pStyle w:val="ListParagraph"/>
        <w:numPr>
          <w:ilvl w:val="1"/>
          <w:numId w:val="27"/>
        </w:numPr>
        <w:jc w:val="both"/>
        <w:rPr>
          <w:rFonts w:ascii="Times New Roman" w:hAnsi="Times New Roman"/>
          <w:noProof/>
          <w:sz w:val="24"/>
        </w:rPr>
      </w:pPr>
      <w:r w:rsidRPr="003B7B16">
        <w:rPr>
          <w:rFonts w:ascii="Times New Roman" w:hAnsi="Times New Roman"/>
          <w:color w:val="FF0000"/>
          <w:sz w:val="24"/>
        </w:rPr>
        <w:t>N</w:t>
      </w:r>
      <w:r w:rsidR="004C111C" w:rsidRPr="003B7B16">
        <w:rPr>
          <w:rFonts w:ascii="Times New Roman" w:hAnsi="Times New Roman"/>
          <w:color w:val="FF0000"/>
          <w:sz w:val="24"/>
        </w:rPr>
        <w:t>on-data-</w:t>
      </w:r>
      <w:r w:rsidR="00020055" w:rsidRPr="003B7B16">
        <w:rPr>
          <w:rFonts w:ascii="Times New Roman" w:hAnsi="Times New Roman"/>
          <w:color w:val="FF0000"/>
          <w:sz w:val="24"/>
        </w:rPr>
        <w:t>processing-dependent</w:t>
      </w:r>
      <w:r w:rsidR="00020055" w:rsidRPr="003B7B16">
        <w:rPr>
          <w:rFonts w:ascii="Times New Roman" w:hAnsi="Times New Roman"/>
          <w:noProof/>
          <w:color w:val="FF0000"/>
          <w:sz w:val="24"/>
        </w:rPr>
        <w:t xml:space="preserve"> </w:t>
      </w:r>
      <w:r w:rsidR="0044607B">
        <w:rPr>
          <w:rFonts w:ascii="Times New Roman" w:hAnsi="Times New Roman"/>
          <w:noProof/>
          <w:sz w:val="24"/>
        </w:rPr>
        <w:t xml:space="preserve">information </w:t>
      </w:r>
      <w:r w:rsidR="0044607B" w:rsidRPr="0044607B">
        <w:rPr>
          <w:rFonts w:ascii="Times New Roman" w:hAnsi="Times New Roman"/>
          <w:noProof/>
          <w:sz w:val="24"/>
        </w:rPr>
        <w:t>(</w:t>
      </w:r>
      <w:r w:rsidR="0044607B">
        <w:rPr>
          <w:rFonts w:ascii="Times New Roman" w:hAnsi="Times New Roman"/>
          <w:noProof/>
          <w:sz w:val="24"/>
        </w:rPr>
        <w:t>e.g. RS for control, etc.</w:t>
      </w:r>
      <w:r w:rsidR="0044607B" w:rsidRPr="0044607B">
        <w:rPr>
          <w:rFonts w:ascii="Times New Roman" w:hAnsi="Times New Roman"/>
          <w:noProof/>
          <w:sz w:val="24"/>
        </w:rPr>
        <w:t xml:space="preserve">) </w:t>
      </w:r>
      <w:r w:rsidR="003B7B16">
        <w:rPr>
          <w:rFonts w:ascii="Times New Roman" w:hAnsi="Times New Roman"/>
          <w:noProof/>
          <w:sz w:val="24"/>
        </w:rPr>
        <w:t xml:space="preserve">and </w:t>
      </w:r>
      <w:r w:rsidR="003B7B16" w:rsidRPr="003B7B16">
        <w:rPr>
          <w:rFonts w:ascii="Times New Roman" w:hAnsi="Times New Roman"/>
          <w:noProof/>
          <w:color w:val="FF0000"/>
          <w:sz w:val="24"/>
        </w:rPr>
        <w:t xml:space="preserve">processing-time-critical </w:t>
      </w:r>
      <w:r w:rsidR="0044607B">
        <w:rPr>
          <w:rFonts w:ascii="Times New Roman" w:hAnsi="Times New Roman"/>
          <w:noProof/>
          <w:sz w:val="24"/>
        </w:rPr>
        <w:t xml:space="preserve">information </w:t>
      </w:r>
      <w:r w:rsidR="0044607B" w:rsidRPr="0044607B">
        <w:rPr>
          <w:rFonts w:ascii="Times New Roman" w:hAnsi="Times New Roman"/>
          <w:noProof/>
          <w:sz w:val="24"/>
        </w:rPr>
        <w:t>(</w:t>
      </w:r>
      <w:r w:rsidR="0044607B">
        <w:rPr>
          <w:rFonts w:ascii="Times New Roman" w:hAnsi="Times New Roman"/>
          <w:noProof/>
          <w:sz w:val="24"/>
        </w:rPr>
        <w:t xml:space="preserve">e.g., </w:t>
      </w:r>
      <w:r w:rsidR="0044607B" w:rsidRPr="0044607B">
        <w:rPr>
          <w:rFonts w:ascii="Times New Roman" w:hAnsi="Times New Roman"/>
          <w:noProof/>
          <w:sz w:val="24"/>
        </w:rPr>
        <w:t xml:space="preserve">RB allocation) </w:t>
      </w:r>
      <w:r w:rsidR="00020055">
        <w:rPr>
          <w:rFonts w:ascii="Times New Roman" w:hAnsi="Times New Roman"/>
          <w:noProof/>
          <w:sz w:val="24"/>
        </w:rPr>
        <w:t xml:space="preserve">is transmitted in the first scaled numerology symbol, </w:t>
      </w:r>
    </w:p>
    <w:p w14:paraId="32E63072" w14:textId="05F249CE" w:rsidR="00532A13" w:rsidRDefault="00BB57F0" w:rsidP="00020055">
      <w:pPr>
        <w:pStyle w:val="ListParagraph"/>
        <w:numPr>
          <w:ilvl w:val="1"/>
          <w:numId w:val="27"/>
        </w:numPr>
        <w:jc w:val="both"/>
        <w:rPr>
          <w:rFonts w:ascii="Times New Roman" w:hAnsi="Times New Roman"/>
          <w:noProof/>
          <w:sz w:val="24"/>
        </w:rPr>
      </w:pPr>
      <w:r>
        <w:rPr>
          <w:rFonts w:ascii="Times New Roman" w:hAnsi="Times New Roman"/>
          <w:color w:val="FF0000"/>
          <w:sz w:val="24"/>
        </w:rPr>
        <w:t>D</w:t>
      </w:r>
      <w:r w:rsidR="003B7B16" w:rsidRPr="003B7B16">
        <w:rPr>
          <w:rFonts w:ascii="Times New Roman" w:hAnsi="Times New Roman"/>
          <w:color w:val="FF0000"/>
          <w:sz w:val="24"/>
        </w:rPr>
        <w:t>ata-processing-dependent</w:t>
      </w:r>
      <w:r w:rsidR="003B7B16" w:rsidRPr="003B7B16">
        <w:rPr>
          <w:rFonts w:ascii="Times New Roman" w:hAnsi="Times New Roman"/>
          <w:noProof/>
          <w:color w:val="FF0000"/>
          <w:sz w:val="24"/>
        </w:rPr>
        <w:t xml:space="preserve"> </w:t>
      </w:r>
      <w:r w:rsidR="003B7B16">
        <w:rPr>
          <w:rFonts w:ascii="Times New Roman" w:hAnsi="Times New Roman"/>
          <w:noProof/>
          <w:sz w:val="24"/>
        </w:rPr>
        <w:t xml:space="preserve">and </w:t>
      </w:r>
      <w:r>
        <w:rPr>
          <w:rFonts w:ascii="Times New Roman" w:hAnsi="Times New Roman"/>
          <w:noProof/>
          <w:color w:val="FF0000"/>
          <w:sz w:val="24"/>
        </w:rPr>
        <w:t>non-p</w:t>
      </w:r>
      <w:r w:rsidR="003B7B16" w:rsidRPr="003B7B16">
        <w:rPr>
          <w:rFonts w:ascii="Times New Roman" w:hAnsi="Times New Roman"/>
          <w:noProof/>
          <w:color w:val="FF0000"/>
          <w:sz w:val="24"/>
        </w:rPr>
        <w:t xml:space="preserve">rocessing-time-critical </w:t>
      </w:r>
      <w:r w:rsidR="003B7B16">
        <w:rPr>
          <w:rFonts w:ascii="Times New Roman" w:hAnsi="Times New Roman"/>
          <w:noProof/>
          <w:sz w:val="24"/>
        </w:rPr>
        <w:t xml:space="preserve">information </w:t>
      </w:r>
      <w:r w:rsidR="00532A13">
        <w:rPr>
          <w:rFonts w:ascii="Times New Roman" w:hAnsi="Times New Roman"/>
          <w:noProof/>
          <w:sz w:val="24"/>
        </w:rPr>
        <w:t>is transmitted in the second scaled numerology symbol,</w:t>
      </w:r>
      <w:r w:rsidR="008E781C">
        <w:rPr>
          <w:rFonts w:ascii="Times New Roman" w:hAnsi="Times New Roman"/>
          <w:noProof/>
          <w:sz w:val="24"/>
        </w:rPr>
        <w:t xml:space="preserve"> e.g., NDI, MCS, etc.</w:t>
      </w:r>
    </w:p>
    <w:p w14:paraId="1BB0B3EA" w14:textId="19805983" w:rsidR="00532A13" w:rsidRDefault="0062190E" w:rsidP="00F20F0A">
      <w:pPr>
        <w:pStyle w:val="ListParagraph"/>
        <w:numPr>
          <w:ilvl w:val="0"/>
          <w:numId w:val="27"/>
        </w:numPr>
        <w:rPr>
          <w:rFonts w:ascii="Times New Roman" w:hAnsi="Times New Roman"/>
          <w:noProof/>
          <w:sz w:val="24"/>
        </w:rPr>
      </w:pPr>
      <w:r>
        <w:rPr>
          <w:rFonts w:ascii="Times New Roman" w:hAnsi="Times New Roman"/>
          <w:noProof/>
          <w:sz w:val="24"/>
        </w:rPr>
        <w:t>I</w:t>
      </w:r>
      <w:r w:rsidR="00532A13">
        <w:rPr>
          <w:rFonts w:ascii="Times New Roman" w:hAnsi="Times New Roman"/>
          <w:noProof/>
          <w:sz w:val="24"/>
        </w:rPr>
        <w:t xml:space="preserve">t improves </w:t>
      </w:r>
      <w:r w:rsidR="00E059AD">
        <w:rPr>
          <w:rFonts w:ascii="Times New Roman" w:hAnsi="Times New Roman"/>
          <w:noProof/>
          <w:sz w:val="24"/>
        </w:rPr>
        <w:t xml:space="preserve">UE </w:t>
      </w:r>
      <w:r w:rsidR="00532A13" w:rsidRPr="002D459E">
        <w:rPr>
          <w:rFonts w:ascii="Times New Roman" w:hAnsi="Times New Roman"/>
          <w:noProof/>
          <w:sz w:val="24"/>
        </w:rPr>
        <w:t>waveform preparation</w:t>
      </w:r>
      <w:r w:rsidR="00532A13">
        <w:rPr>
          <w:rFonts w:ascii="Times New Roman" w:hAnsi="Times New Roman"/>
          <w:noProof/>
          <w:sz w:val="24"/>
        </w:rPr>
        <w:t xml:space="preserve"> timeline</w:t>
      </w:r>
      <w:r w:rsidR="00532A13" w:rsidRPr="002D459E">
        <w:rPr>
          <w:rFonts w:ascii="Times New Roman" w:hAnsi="Times New Roman"/>
          <w:noProof/>
          <w:sz w:val="24"/>
        </w:rPr>
        <w:t xml:space="preserve"> </w:t>
      </w:r>
      <w:r w:rsidR="00E059AD">
        <w:rPr>
          <w:rFonts w:ascii="Times New Roman" w:hAnsi="Times New Roman"/>
          <w:noProof/>
          <w:sz w:val="24"/>
        </w:rPr>
        <w:t>for fast grant t</w:t>
      </w:r>
      <w:r w:rsidR="001149BF">
        <w:rPr>
          <w:rFonts w:ascii="Times New Roman" w:hAnsi="Times New Roman"/>
          <w:noProof/>
          <w:sz w:val="24"/>
        </w:rPr>
        <w:t>o data transmission turn-around.</w:t>
      </w:r>
    </w:p>
    <w:p w14:paraId="28294E73" w14:textId="6AB0FEF4" w:rsidR="001149BF" w:rsidRDefault="001149BF" w:rsidP="001149BF">
      <w:pPr>
        <w:pStyle w:val="ListParagraph"/>
        <w:numPr>
          <w:ilvl w:val="0"/>
          <w:numId w:val="27"/>
        </w:numPr>
        <w:rPr>
          <w:rFonts w:ascii="Times New Roman" w:hAnsi="Times New Roman"/>
          <w:noProof/>
          <w:sz w:val="24"/>
        </w:rPr>
      </w:pPr>
      <w:r>
        <w:rPr>
          <w:rFonts w:ascii="Times New Roman" w:hAnsi="Times New Roman"/>
          <w:noProof/>
          <w:sz w:val="24"/>
        </w:rPr>
        <w:t>It relaxes eNB data processing timeline</w:t>
      </w:r>
      <w:r w:rsidRPr="002D459E">
        <w:rPr>
          <w:rFonts w:ascii="Times New Roman" w:hAnsi="Times New Roman"/>
          <w:noProof/>
          <w:sz w:val="24"/>
        </w:rPr>
        <w:t xml:space="preserve"> </w:t>
      </w:r>
      <w:r>
        <w:rPr>
          <w:rFonts w:ascii="Times New Roman" w:hAnsi="Times New Roman"/>
          <w:noProof/>
          <w:sz w:val="24"/>
        </w:rPr>
        <w:t xml:space="preserve">for data reception to retransmission grant </w:t>
      </w:r>
      <w:r w:rsidR="009268C8">
        <w:rPr>
          <w:rFonts w:ascii="Times New Roman" w:hAnsi="Times New Roman"/>
          <w:noProof/>
          <w:sz w:val="24"/>
        </w:rPr>
        <w:t>preparation.</w:t>
      </w:r>
    </w:p>
    <w:p w14:paraId="6993D287" w14:textId="77777777" w:rsidR="001149BF" w:rsidRPr="00F20F0A" w:rsidRDefault="001149BF" w:rsidP="001149BF">
      <w:pPr>
        <w:pStyle w:val="ListParagraph"/>
        <w:rPr>
          <w:rFonts w:ascii="Times New Roman" w:hAnsi="Times New Roman"/>
          <w:noProof/>
          <w:sz w:val="24"/>
        </w:rPr>
      </w:pPr>
    </w:p>
    <w:p w14:paraId="64F2C856" w14:textId="5A05F2A9" w:rsidR="00532A13" w:rsidRDefault="00432D26" w:rsidP="00532A13">
      <w:pPr>
        <w:jc w:val="both"/>
        <w:rPr>
          <w:noProof/>
          <w:sz w:val="24"/>
        </w:rPr>
      </w:pPr>
      <w:r>
        <w:rPr>
          <w:noProof/>
          <w:sz w:val="24"/>
        </w:rPr>
        <w:fldChar w:fldCharType="begin"/>
      </w:r>
      <w:r>
        <w:rPr>
          <w:noProof/>
          <w:sz w:val="24"/>
        </w:rPr>
        <w:instrText xml:space="preserve"> REF _Ref462865199 \h </w:instrText>
      </w:r>
      <w:r>
        <w:rPr>
          <w:noProof/>
          <w:sz w:val="24"/>
        </w:rPr>
      </w:r>
      <w:r>
        <w:rPr>
          <w:noProof/>
          <w:sz w:val="24"/>
        </w:rPr>
        <w:fldChar w:fldCharType="separate"/>
      </w:r>
      <w:r w:rsidRPr="00C62807">
        <w:t xml:space="preserve"> </w:t>
      </w:r>
      <w:r>
        <w:t xml:space="preserve">Figure </w:t>
      </w:r>
      <w:r>
        <w:rPr>
          <w:noProof/>
        </w:rPr>
        <w:t>2</w:t>
      </w:r>
      <w:r>
        <w:rPr>
          <w:noProof/>
          <w:sz w:val="24"/>
        </w:rPr>
        <w:fldChar w:fldCharType="end"/>
      </w:r>
      <w:r>
        <w:rPr>
          <w:noProof/>
          <w:sz w:val="24"/>
        </w:rPr>
        <w:t xml:space="preserve"> and </w:t>
      </w:r>
      <w:r>
        <w:rPr>
          <w:noProof/>
          <w:sz w:val="24"/>
        </w:rPr>
        <w:fldChar w:fldCharType="begin"/>
      </w:r>
      <w:r>
        <w:rPr>
          <w:noProof/>
          <w:sz w:val="24"/>
        </w:rPr>
        <w:instrText xml:space="preserve"> REF _Ref462865201 \h </w:instrText>
      </w:r>
      <w:r>
        <w:rPr>
          <w:noProof/>
          <w:sz w:val="24"/>
        </w:rPr>
      </w:r>
      <w:r>
        <w:rPr>
          <w:noProof/>
          <w:sz w:val="24"/>
        </w:rPr>
        <w:fldChar w:fldCharType="separate"/>
      </w:r>
      <w:r>
        <w:t xml:space="preserve">Figure </w:t>
      </w:r>
      <w:r>
        <w:rPr>
          <w:noProof/>
        </w:rPr>
        <w:t>3</w:t>
      </w:r>
      <w:r>
        <w:rPr>
          <w:noProof/>
          <w:sz w:val="24"/>
        </w:rPr>
        <w:fldChar w:fldCharType="end"/>
      </w:r>
      <w:r>
        <w:rPr>
          <w:noProof/>
          <w:sz w:val="24"/>
        </w:rPr>
        <w:t xml:space="preserve"> </w:t>
      </w:r>
      <w:r w:rsidR="00532A13">
        <w:rPr>
          <w:noProof/>
          <w:sz w:val="24"/>
        </w:rPr>
        <w:t xml:space="preserve">illustrate two examples of a downlink-centric and an uplink-centric subframe with 14 symbols respectively, where </w:t>
      </w:r>
    </w:p>
    <w:p w14:paraId="50FC6B26" w14:textId="77777777" w:rsidR="00532A13" w:rsidRPr="00B404D9" w:rsidRDefault="00532A13" w:rsidP="00532A13">
      <w:pPr>
        <w:pStyle w:val="ListParagraph"/>
        <w:numPr>
          <w:ilvl w:val="0"/>
          <w:numId w:val="28"/>
        </w:numPr>
        <w:jc w:val="both"/>
        <w:rPr>
          <w:rFonts w:ascii="Times New Roman" w:eastAsia="SimSun" w:hAnsi="Times New Roman"/>
          <w:noProof/>
          <w:sz w:val="24"/>
          <w:szCs w:val="20"/>
        </w:rPr>
      </w:pPr>
      <w:r w:rsidRPr="00B404D9">
        <w:rPr>
          <w:rFonts w:ascii="Times New Roman" w:eastAsia="SimSun" w:hAnsi="Times New Roman"/>
          <w:noProof/>
          <w:sz w:val="24"/>
          <w:szCs w:val="20"/>
        </w:rPr>
        <w:t>the control channel is transmitted using two scaled numerology symbols</w:t>
      </w:r>
      <w:r>
        <w:rPr>
          <w:rFonts w:ascii="Times New Roman" w:eastAsia="SimSun" w:hAnsi="Times New Roman"/>
          <w:noProof/>
          <w:sz w:val="24"/>
          <w:szCs w:val="20"/>
        </w:rPr>
        <w:t>,</w:t>
      </w:r>
    </w:p>
    <w:p w14:paraId="7EA77DD2" w14:textId="77777777" w:rsidR="00532A13" w:rsidRDefault="00532A13" w:rsidP="00532A13">
      <w:pPr>
        <w:pStyle w:val="ListParagraph"/>
        <w:numPr>
          <w:ilvl w:val="0"/>
          <w:numId w:val="28"/>
        </w:numPr>
        <w:jc w:val="both"/>
        <w:rPr>
          <w:rFonts w:ascii="Times New Roman" w:eastAsia="SimSun" w:hAnsi="Times New Roman"/>
          <w:noProof/>
          <w:sz w:val="24"/>
          <w:szCs w:val="20"/>
        </w:rPr>
      </w:pPr>
      <w:r w:rsidRPr="00B404D9">
        <w:rPr>
          <w:rFonts w:ascii="Times New Roman" w:eastAsia="SimSun" w:hAnsi="Times New Roman"/>
          <w:noProof/>
          <w:sz w:val="24"/>
          <w:szCs w:val="20"/>
        </w:rPr>
        <w:t>only one symbol is consumed for guard</w:t>
      </w:r>
      <w:r>
        <w:rPr>
          <w:rFonts w:ascii="Times New Roman" w:eastAsia="SimSun" w:hAnsi="Times New Roman"/>
          <w:noProof/>
          <w:sz w:val="24"/>
          <w:szCs w:val="20"/>
        </w:rPr>
        <w:t>,</w:t>
      </w:r>
    </w:p>
    <w:p w14:paraId="7A92EC81" w14:textId="007CFF6B" w:rsidR="00532A13" w:rsidRDefault="00532A13" w:rsidP="00532A13">
      <w:pPr>
        <w:pStyle w:val="ListParagraph"/>
        <w:numPr>
          <w:ilvl w:val="0"/>
          <w:numId w:val="28"/>
        </w:numPr>
        <w:jc w:val="both"/>
        <w:rPr>
          <w:rFonts w:ascii="Times New Roman" w:eastAsia="SimSun" w:hAnsi="Times New Roman"/>
          <w:noProof/>
          <w:sz w:val="24"/>
          <w:szCs w:val="20"/>
        </w:rPr>
      </w:pPr>
      <w:r>
        <w:rPr>
          <w:rFonts w:ascii="Times New Roman" w:eastAsia="SimSun" w:hAnsi="Times New Roman"/>
          <w:noProof/>
          <w:sz w:val="24"/>
          <w:szCs w:val="20"/>
        </w:rPr>
        <w:t>only t</w:t>
      </w:r>
      <w:r w:rsidRPr="00B404D9">
        <w:rPr>
          <w:rFonts w:ascii="Times New Roman" w:eastAsia="SimSun" w:hAnsi="Times New Roman"/>
          <w:noProof/>
          <w:sz w:val="24"/>
          <w:szCs w:val="20"/>
        </w:rPr>
        <w:t xml:space="preserve">he second </w:t>
      </w:r>
      <w:r>
        <w:rPr>
          <w:rFonts w:ascii="Times New Roman" w:eastAsia="SimSun" w:hAnsi="Times New Roman"/>
          <w:noProof/>
          <w:sz w:val="24"/>
          <w:szCs w:val="20"/>
        </w:rPr>
        <w:t xml:space="preserve">scaled numerology symbol carries the </w:t>
      </w:r>
      <w:r>
        <w:rPr>
          <w:color w:val="000000"/>
          <w:sz w:val="24"/>
          <w:szCs w:val="27"/>
        </w:rPr>
        <w:t>p</w:t>
      </w:r>
      <w:r>
        <w:rPr>
          <w:rFonts w:ascii="Times New Roman" w:eastAsia="SimSun" w:hAnsi="Times New Roman"/>
          <w:color w:val="000000"/>
          <w:sz w:val="24"/>
          <w:szCs w:val="27"/>
        </w:rPr>
        <w:t>rocessing-dependent</w:t>
      </w:r>
      <w:r>
        <w:rPr>
          <w:rFonts w:ascii="Times New Roman" w:eastAsia="SimSun" w:hAnsi="Times New Roman"/>
          <w:noProof/>
          <w:sz w:val="24"/>
          <w:szCs w:val="20"/>
        </w:rPr>
        <w:t xml:space="preserve"> information.</w:t>
      </w:r>
      <w:r w:rsidRPr="00B404D9">
        <w:rPr>
          <w:rFonts w:ascii="Times New Roman" w:eastAsia="SimSun" w:hAnsi="Times New Roman"/>
          <w:noProof/>
          <w:sz w:val="24"/>
          <w:szCs w:val="20"/>
        </w:rPr>
        <w:t xml:space="preserve"> </w:t>
      </w:r>
    </w:p>
    <w:p w14:paraId="40FC1AAA" w14:textId="3B4B0003" w:rsidR="00532A13" w:rsidRDefault="00532A13" w:rsidP="00532A13"/>
    <w:p w14:paraId="52A6755C" w14:textId="77777777" w:rsidR="00173E24" w:rsidRDefault="00173E24" w:rsidP="00532A13"/>
    <w:p w14:paraId="2297D08A" w14:textId="77777777" w:rsidR="00532A13" w:rsidRDefault="00532A13" w:rsidP="00532A13"/>
    <w:p w14:paraId="3ACF7F1E" w14:textId="474C3BFF" w:rsidR="00DE7C0E" w:rsidRDefault="005E5BA1" w:rsidP="00532A13">
      <w:r>
        <w:rPr>
          <w:noProof/>
        </w:rPr>
        <w:object w:dxaOrig="1440" w:dyaOrig="1440" w14:anchorId="1A65840B">
          <v:shape id="_x0000_s1031" type="#_x0000_t75" style="position:absolute;margin-left:43.4pt;margin-top:-27.7pt;width:448.05pt;height:128.45pt;z-index:251660288;mso-position-horizontal-relative:text;mso-position-vertical-relative:text">
            <v:imagedata r:id="rId16" o:title=""/>
          </v:shape>
          <o:OLEObject Type="Embed" ProgID="Visio.Drawing.11" ShapeID="_x0000_s1031" DrawAspect="Content" ObjectID="_1539824981" r:id="rId17"/>
        </w:object>
      </w:r>
    </w:p>
    <w:p w14:paraId="454C74D8" w14:textId="77777777" w:rsidR="00DE7C0E" w:rsidRDefault="00DE7C0E" w:rsidP="00532A13"/>
    <w:p w14:paraId="212B5F3B" w14:textId="77777777" w:rsidR="00DE7C0E" w:rsidRDefault="00DE7C0E" w:rsidP="00532A13"/>
    <w:p w14:paraId="17F12F55" w14:textId="77777777" w:rsidR="00DE7C0E" w:rsidRDefault="00DE7C0E" w:rsidP="00532A13"/>
    <w:p w14:paraId="1AB17BA4" w14:textId="77777777" w:rsidR="00DE7C0E" w:rsidRDefault="00DE7C0E" w:rsidP="00532A13"/>
    <w:p w14:paraId="3D4A356E" w14:textId="798B4384" w:rsidR="001C1B81" w:rsidRDefault="001C1B81" w:rsidP="001C1B81">
      <w:pPr>
        <w:keepNext/>
        <w:jc w:val="center"/>
        <w:rPr>
          <w:noProof/>
        </w:rPr>
      </w:pPr>
      <w:bookmarkStart w:id="6" w:name="_Ref462865201"/>
      <w:r>
        <w:t xml:space="preserve">Figure </w:t>
      </w:r>
      <w:fldSimple w:instr=" SEQ Figure \* ARABIC ">
        <w:r w:rsidR="00432D26">
          <w:rPr>
            <w:noProof/>
          </w:rPr>
          <w:t>3</w:t>
        </w:r>
      </w:fldSimple>
      <w:bookmarkEnd w:id="6"/>
      <w:r>
        <w:t>. Uplink-c</w:t>
      </w:r>
      <w:r w:rsidRPr="002E0672">
        <w:t xml:space="preserve">entric </w:t>
      </w:r>
      <w:proofErr w:type="spellStart"/>
      <w:r>
        <w:t>subframe</w:t>
      </w:r>
      <w:proofErr w:type="spellEnd"/>
      <w:r>
        <w:t xml:space="preserve"> </w:t>
      </w:r>
      <w:r w:rsidR="00A9471B">
        <w:t xml:space="preserve">with </w:t>
      </w:r>
      <w:r w:rsidR="00A9471B">
        <w:rPr>
          <w:noProof/>
        </w:rPr>
        <w:t>scaled numerology control for fast grant to data and HARQ trun-around</w:t>
      </w:r>
    </w:p>
    <w:p w14:paraId="002BBE3F" w14:textId="2BB30ED9" w:rsidR="003B09F6" w:rsidRPr="003B09F6" w:rsidRDefault="003B09F6" w:rsidP="003B09F6">
      <w:pPr>
        <w:pStyle w:val="Heading3"/>
        <w:rPr>
          <w:sz w:val="32"/>
        </w:rPr>
      </w:pPr>
      <w:r>
        <w:t xml:space="preserve"> DL control channel performance results</w:t>
      </w:r>
    </w:p>
    <w:p w14:paraId="5D0FB8FF" w14:textId="77777777" w:rsidR="00F804DC" w:rsidRDefault="00F804DC" w:rsidP="00F804DC">
      <w:pPr>
        <w:jc w:val="both"/>
        <w:rPr>
          <w:sz w:val="24"/>
          <w:szCs w:val="24"/>
          <w:lang w:eastAsia="ko-KR"/>
        </w:rPr>
      </w:pPr>
      <w:r>
        <w:rPr>
          <w:sz w:val="24"/>
          <w:szCs w:val="24"/>
          <w:lang w:eastAsia="ko-KR"/>
        </w:rPr>
        <w:t xml:space="preserve">We now present link-level numerical results that compare the control decoding BLER in a TDL-C channel with 300 and 1000 </w:t>
      </w:r>
      <w:proofErr w:type="spellStart"/>
      <w:r>
        <w:rPr>
          <w:sz w:val="24"/>
          <w:szCs w:val="24"/>
          <w:lang w:eastAsia="ko-KR"/>
        </w:rPr>
        <w:t>nsec</w:t>
      </w:r>
      <w:proofErr w:type="spellEnd"/>
      <w:r>
        <w:rPr>
          <w:sz w:val="24"/>
          <w:szCs w:val="24"/>
          <w:lang w:eastAsia="ko-KR"/>
        </w:rPr>
        <w:t xml:space="preserve"> RMS delay spread for control channel. More details on the simulation parameters appear in Table 4 and results are shown in Figures 7 and 8. As with the previous numerical results, for channels with 300 </w:t>
      </w:r>
      <w:proofErr w:type="spellStart"/>
      <w:r>
        <w:rPr>
          <w:sz w:val="24"/>
          <w:szCs w:val="24"/>
          <w:lang w:eastAsia="ko-KR"/>
        </w:rPr>
        <w:t>nsec</w:t>
      </w:r>
      <w:proofErr w:type="spellEnd"/>
      <w:r>
        <w:rPr>
          <w:sz w:val="24"/>
          <w:szCs w:val="24"/>
          <w:lang w:eastAsia="ko-KR"/>
        </w:rPr>
        <w:t xml:space="preserve"> and 1000 </w:t>
      </w:r>
      <w:proofErr w:type="spellStart"/>
      <w:r>
        <w:rPr>
          <w:sz w:val="24"/>
          <w:szCs w:val="24"/>
          <w:lang w:eastAsia="ko-KR"/>
        </w:rPr>
        <w:t>nsec</w:t>
      </w:r>
      <w:proofErr w:type="spellEnd"/>
      <w:r>
        <w:rPr>
          <w:sz w:val="24"/>
          <w:szCs w:val="24"/>
          <w:lang w:eastAsia="ko-KR"/>
        </w:rPr>
        <w:t xml:space="preserve"> RMS delay spread, the one-symbol downlink control uses 30 KHz SCS and 15 KHz SCS respectively and the scaled numerology symbols downlink control use 30 KHz and 60 KHz SCS respectively.</w:t>
      </w:r>
    </w:p>
    <w:tbl>
      <w:tblPr>
        <w:tblStyle w:val="TableGrid"/>
        <w:tblW w:w="0" w:type="auto"/>
        <w:tblLook w:val="04A0" w:firstRow="1" w:lastRow="0" w:firstColumn="1" w:lastColumn="0" w:noHBand="0" w:noVBand="1"/>
      </w:tblPr>
      <w:tblGrid>
        <w:gridCol w:w="2065"/>
        <w:gridCol w:w="1800"/>
        <w:gridCol w:w="2111"/>
        <w:gridCol w:w="1939"/>
        <w:gridCol w:w="2047"/>
      </w:tblGrid>
      <w:tr w:rsidR="00F804DC" w14:paraId="4E1D73A3" w14:textId="77777777" w:rsidTr="0093673E">
        <w:tc>
          <w:tcPr>
            <w:tcW w:w="2065" w:type="dxa"/>
            <w:shd w:val="clear" w:color="auto" w:fill="2E74B5" w:themeFill="accent1" w:themeFillShade="BF"/>
          </w:tcPr>
          <w:p w14:paraId="3F3900C1"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 xml:space="preserve">Simulation </w:t>
            </w:r>
            <w:proofErr w:type="spellStart"/>
            <w:r w:rsidRPr="00F01206">
              <w:rPr>
                <w:color w:val="FFFFFF" w:themeColor="background1"/>
                <w:sz w:val="22"/>
                <w:szCs w:val="24"/>
                <w:lang w:eastAsia="ko-KR"/>
              </w:rPr>
              <w:t>Config</w:t>
            </w:r>
            <w:proofErr w:type="spellEnd"/>
          </w:p>
        </w:tc>
        <w:tc>
          <w:tcPr>
            <w:tcW w:w="1800" w:type="dxa"/>
            <w:shd w:val="clear" w:color="auto" w:fill="2E74B5" w:themeFill="accent1" w:themeFillShade="BF"/>
          </w:tcPr>
          <w:p w14:paraId="08DEB818"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one symbol</w:t>
            </w:r>
          </w:p>
        </w:tc>
        <w:tc>
          <w:tcPr>
            <w:tcW w:w="2111" w:type="dxa"/>
            <w:shd w:val="clear" w:color="auto" w:fill="2E74B5" w:themeFill="accent1" w:themeFillShade="BF"/>
          </w:tcPr>
          <w:p w14:paraId="63492B3C"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scaled numerology two symbols</w:t>
            </w:r>
          </w:p>
        </w:tc>
        <w:tc>
          <w:tcPr>
            <w:tcW w:w="1939" w:type="dxa"/>
            <w:shd w:val="clear" w:color="auto" w:fill="2E74B5" w:themeFill="accent1" w:themeFillShade="BF"/>
          </w:tcPr>
          <w:p w14:paraId="090C97AF"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one symbol</w:t>
            </w:r>
          </w:p>
        </w:tc>
        <w:tc>
          <w:tcPr>
            <w:tcW w:w="2047" w:type="dxa"/>
            <w:shd w:val="clear" w:color="auto" w:fill="2E74B5" w:themeFill="accent1" w:themeFillShade="BF"/>
          </w:tcPr>
          <w:p w14:paraId="4323C3DB"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scaled numerology two symbols</w:t>
            </w:r>
          </w:p>
        </w:tc>
      </w:tr>
      <w:tr w:rsidR="00F804DC" w14:paraId="16ADC5C8" w14:textId="77777777" w:rsidTr="0093673E">
        <w:tc>
          <w:tcPr>
            <w:tcW w:w="2065" w:type="dxa"/>
            <w:shd w:val="clear" w:color="auto" w:fill="2E74B5" w:themeFill="accent1" w:themeFillShade="BF"/>
          </w:tcPr>
          <w:p w14:paraId="5AEA0E34"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Channel Profile</w:t>
            </w:r>
          </w:p>
        </w:tc>
        <w:tc>
          <w:tcPr>
            <w:tcW w:w="3911" w:type="dxa"/>
            <w:gridSpan w:val="2"/>
            <w:shd w:val="clear" w:color="auto" w:fill="FFF2CC" w:themeFill="accent4" w:themeFillTint="33"/>
          </w:tcPr>
          <w:p w14:paraId="602FC07F" w14:textId="77777777" w:rsidR="00F804DC" w:rsidRPr="00F01206" w:rsidRDefault="00F804DC" w:rsidP="0093673E">
            <w:pPr>
              <w:spacing w:after="120" w:line="200" w:lineRule="atLeast"/>
              <w:jc w:val="center"/>
              <w:rPr>
                <w:sz w:val="22"/>
              </w:rPr>
            </w:pPr>
            <w:r w:rsidRPr="00F01206">
              <w:rPr>
                <w:sz w:val="22"/>
              </w:rPr>
              <w:t>TDL-C with 300ns RMS delay</w:t>
            </w:r>
            <w:r>
              <w:rPr>
                <w:sz w:val="22"/>
              </w:rPr>
              <w:t xml:space="preserve"> spread</w:t>
            </w:r>
          </w:p>
          <w:p w14:paraId="22F8BFA6" w14:textId="77777777" w:rsidR="00F804DC" w:rsidRPr="00F01206" w:rsidRDefault="00F804DC" w:rsidP="0093673E">
            <w:pPr>
              <w:spacing w:after="120" w:line="200" w:lineRule="atLeast"/>
              <w:jc w:val="center"/>
              <w:rPr>
                <w:sz w:val="22"/>
              </w:rPr>
            </w:pPr>
            <w:r w:rsidRPr="00F01206">
              <w:rPr>
                <w:sz w:val="22"/>
              </w:rPr>
              <w:t>70Hz Doppler</w:t>
            </w:r>
          </w:p>
        </w:tc>
        <w:tc>
          <w:tcPr>
            <w:tcW w:w="3986" w:type="dxa"/>
            <w:gridSpan w:val="2"/>
            <w:shd w:val="clear" w:color="auto" w:fill="E2EFD9" w:themeFill="accent6" w:themeFillTint="33"/>
          </w:tcPr>
          <w:p w14:paraId="3BDD1248" w14:textId="77777777" w:rsidR="00F804DC" w:rsidRPr="00F01206" w:rsidRDefault="00F804DC" w:rsidP="0093673E">
            <w:pPr>
              <w:spacing w:after="120" w:line="200" w:lineRule="atLeast"/>
              <w:jc w:val="center"/>
              <w:rPr>
                <w:sz w:val="22"/>
              </w:rPr>
            </w:pPr>
            <w:r w:rsidRPr="00F01206">
              <w:rPr>
                <w:sz w:val="22"/>
              </w:rPr>
              <w:t>TDL-C with 1000ns RMS delay</w:t>
            </w:r>
            <w:r>
              <w:rPr>
                <w:sz w:val="22"/>
              </w:rPr>
              <w:t xml:space="preserve"> spread</w:t>
            </w:r>
          </w:p>
          <w:p w14:paraId="2B1318DE" w14:textId="77777777" w:rsidR="00F804DC" w:rsidRPr="00F01206" w:rsidRDefault="00F804DC" w:rsidP="0093673E">
            <w:pPr>
              <w:spacing w:after="120" w:line="200" w:lineRule="atLeast"/>
              <w:jc w:val="center"/>
              <w:rPr>
                <w:sz w:val="22"/>
                <w:szCs w:val="24"/>
                <w:lang w:eastAsia="ko-KR"/>
              </w:rPr>
            </w:pPr>
            <w:r w:rsidRPr="00F01206">
              <w:rPr>
                <w:sz w:val="22"/>
              </w:rPr>
              <w:t>70Hz Doppler</w:t>
            </w:r>
          </w:p>
        </w:tc>
      </w:tr>
      <w:tr w:rsidR="00F804DC" w14:paraId="74F02801" w14:textId="77777777" w:rsidTr="0093673E">
        <w:tc>
          <w:tcPr>
            <w:tcW w:w="2065" w:type="dxa"/>
            <w:shd w:val="clear" w:color="auto" w:fill="2E74B5" w:themeFill="accent1" w:themeFillShade="BF"/>
          </w:tcPr>
          <w:p w14:paraId="238947EC"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SCS</w:t>
            </w:r>
          </w:p>
        </w:tc>
        <w:tc>
          <w:tcPr>
            <w:tcW w:w="1800" w:type="dxa"/>
            <w:shd w:val="clear" w:color="auto" w:fill="FFF2CC" w:themeFill="accent4" w:themeFillTint="33"/>
          </w:tcPr>
          <w:p w14:paraId="64990066"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30KHz</w:t>
            </w:r>
          </w:p>
        </w:tc>
        <w:tc>
          <w:tcPr>
            <w:tcW w:w="2111" w:type="dxa"/>
            <w:shd w:val="clear" w:color="auto" w:fill="FFF2CC" w:themeFill="accent4" w:themeFillTint="33"/>
          </w:tcPr>
          <w:p w14:paraId="5CB136D3"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60KHz</w:t>
            </w:r>
          </w:p>
        </w:tc>
        <w:tc>
          <w:tcPr>
            <w:tcW w:w="1939" w:type="dxa"/>
            <w:shd w:val="clear" w:color="auto" w:fill="E2EFD9" w:themeFill="accent6" w:themeFillTint="33"/>
          </w:tcPr>
          <w:p w14:paraId="15911A77"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15KHz</w:t>
            </w:r>
          </w:p>
        </w:tc>
        <w:tc>
          <w:tcPr>
            <w:tcW w:w="2047" w:type="dxa"/>
            <w:shd w:val="clear" w:color="auto" w:fill="E2EFD9" w:themeFill="accent6" w:themeFillTint="33"/>
          </w:tcPr>
          <w:p w14:paraId="7AB10A96"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30KHz</w:t>
            </w:r>
          </w:p>
        </w:tc>
      </w:tr>
      <w:tr w:rsidR="00F804DC" w14:paraId="30E56D09" w14:textId="77777777" w:rsidTr="0093673E">
        <w:tc>
          <w:tcPr>
            <w:tcW w:w="2065" w:type="dxa"/>
            <w:shd w:val="clear" w:color="auto" w:fill="2E74B5" w:themeFill="accent1" w:themeFillShade="BF"/>
          </w:tcPr>
          <w:p w14:paraId="3C3BB6F5"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 xml:space="preserve">Pilot </w:t>
            </w:r>
            <w:proofErr w:type="spellStart"/>
            <w:r w:rsidRPr="00F01206">
              <w:rPr>
                <w:color w:val="FFFFFF" w:themeColor="background1"/>
                <w:sz w:val="22"/>
                <w:szCs w:val="24"/>
                <w:lang w:eastAsia="ko-KR"/>
              </w:rPr>
              <w:t>Config</w:t>
            </w:r>
            <w:proofErr w:type="spellEnd"/>
          </w:p>
        </w:tc>
        <w:tc>
          <w:tcPr>
            <w:tcW w:w="3911" w:type="dxa"/>
            <w:gridSpan w:val="2"/>
            <w:shd w:val="clear" w:color="auto" w:fill="FFF2CC" w:themeFill="accent4" w:themeFillTint="33"/>
          </w:tcPr>
          <w:p w14:paraId="59E6B3F0"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 port RS with 120KHz per-port spacing</w:t>
            </w:r>
          </w:p>
        </w:tc>
        <w:tc>
          <w:tcPr>
            <w:tcW w:w="3986" w:type="dxa"/>
            <w:gridSpan w:val="2"/>
            <w:shd w:val="clear" w:color="auto" w:fill="E2EFD9" w:themeFill="accent6" w:themeFillTint="33"/>
          </w:tcPr>
          <w:p w14:paraId="0291DD5A"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 port RS with 60KHz per-port spacing</w:t>
            </w:r>
          </w:p>
        </w:tc>
      </w:tr>
      <w:tr w:rsidR="00F804DC" w14:paraId="7EEAAAF2" w14:textId="77777777" w:rsidTr="0093673E">
        <w:tc>
          <w:tcPr>
            <w:tcW w:w="2065" w:type="dxa"/>
            <w:shd w:val="clear" w:color="auto" w:fill="2E74B5" w:themeFill="accent1" w:themeFillShade="BF"/>
          </w:tcPr>
          <w:p w14:paraId="6C94B39B"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CP</w:t>
            </w:r>
          </w:p>
        </w:tc>
        <w:tc>
          <w:tcPr>
            <w:tcW w:w="1800" w:type="dxa"/>
            <w:shd w:val="clear" w:color="auto" w:fill="FFF2CC" w:themeFill="accent4" w:themeFillTint="33"/>
          </w:tcPr>
          <w:p w14:paraId="1FBB4123"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2.3437us</w:t>
            </w:r>
          </w:p>
        </w:tc>
        <w:tc>
          <w:tcPr>
            <w:tcW w:w="2111" w:type="dxa"/>
            <w:shd w:val="clear" w:color="auto" w:fill="FFF2CC" w:themeFill="accent4" w:themeFillTint="33"/>
          </w:tcPr>
          <w:p w14:paraId="6DBEB10E"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1.1719us</w:t>
            </w:r>
          </w:p>
        </w:tc>
        <w:tc>
          <w:tcPr>
            <w:tcW w:w="1939" w:type="dxa"/>
            <w:shd w:val="clear" w:color="auto" w:fill="E2EFD9" w:themeFill="accent6" w:themeFillTint="33"/>
          </w:tcPr>
          <w:p w14:paraId="479B6204"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4.6875us</w:t>
            </w:r>
          </w:p>
        </w:tc>
        <w:tc>
          <w:tcPr>
            <w:tcW w:w="2047" w:type="dxa"/>
            <w:shd w:val="clear" w:color="auto" w:fill="E2EFD9" w:themeFill="accent6" w:themeFillTint="33"/>
          </w:tcPr>
          <w:p w14:paraId="2F0C1E14"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2.3437us</w:t>
            </w:r>
          </w:p>
        </w:tc>
      </w:tr>
      <w:tr w:rsidR="00F804DC" w14:paraId="0623A875" w14:textId="77777777" w:rsidTr="0093673E">
        <w:tc>
          <w:tcPr>
            <w:tcW w:w="2065" w:type="dxa"/>
            <w:shd w:val="clear" w:color="auto" w:fill="2E74B5" w:themeFill="accent1" w:themeFillShade="BF"/>
          </w:tcPr>
          <w:p w14:paraId="0BAD0346" w14:textId="77777777" w:rsidR="00F804DC" w:rsidRPr="00F01206" w:rsidRDefault="00F804DC" w:rsidP="0093673E">
            <w:pPr>
              <w:spacing w:after="120" w:line="200" w:lineRule="atLeast"/>
              <w:jc w:val="center"/>
              <w:rPr>
                <w:color w:val="FFFFFF" w:themeColor="background1"/>
                <w:sz w:val="22"/>
                <w:szCs w:val="24"/>
                <w:lang w:eastAsia="ko-KR"/>
              </w:rPr>
            </w:pPr>
            <w:proofErr w:type="spellStart"/>
            <w:r w:rsidRPr="00F01206">
              <w:rPr>
                <w:color w:val="FFFFFF" w:themeColor="background1"/>
                <w:sz w:val="22"/>
                <w:szCs w:val="24"/>
                <w:lang w:eastAsia="ko-KR"/>
              </w:rPr>
              <w:t>Subframe</w:t>
            </w:r>
            <w:proofErr w:type="spellEnd"/>
            <w:r w:rsidRPr="00F01206">
              <w:rPr>
                <w:color w:val="FFFFFF" w:themeColor="background1"/>
                <w:sz w:val="22"/>
                <w:szCs w:val="24"/>
                <w:lang w:eastAsia="ko-KR"/>
              </w:rPr>
              <w:t xml:space="preserve"> Duration</w:t>
            </w:r>
          </w:p>
        </w:tc>
        <w:tc>
          <w:tcPr>
            <w:tcW w:w="7897" w:type="dxa"/>
            <w:gridSpan w:val="4"/>
            <w:shd w:val="clear" w:color="auto" w:fill="DEEAF6" w:themeFill="accent1" w:themeFillTint="33"/>
          </w:tcPr>
          <w:p w14:paraId="07634390"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500us</w:t>
            </w:r>
          </w:p>
        </w:tc>
      </w:tr>
      <w:tr w:rsidR="00F804DC" w14:paraId="4ADF8FB4" w14:textId="77777777" w:rsidTr="0093673E">
        <w:tc>
          <w:tcPr>
            <w:tcW w:w="2065" w:type="dxa"/>
            <w:shd w:val="clear" w:color="auto" w:fill="2E74B5" w:themeFill="accent1" w:themeFillShade="BF"/>
          </w:tcPr>
          <w:p w14:paraId="21024C60"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Control BW</w:t>
            </w:r>
          </w:p>
        </w:tc>
        <w:tc>
          <w:tcPr>
            <w:tcW w:w="7897" w:type="dxa"/>
            <w:gridSpan w:val="4"/>
            <w:shd w:val="clear" w:color="auto" w:fill="DEEAF6" w:themeFill="accent1" w:themeFillTint="33"/>
          </w:tcPr>
          <w:p w14:paraId="7038B75E"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15.36MHz</w:t>
            </w:r>
          </w:p>
        </w:tc>
      </w:tr>
      <w:tr w:rsidR="00F804DC" w14:paraId="20FEE7CA" w14:textId="77777777" w:rsidTr="0093673E">
        <w:tc>
          <w:tcPr>
            <w:tcW w:w="2065" w:type="dxa"/>
            <w:shd w:val="clear" w:color="auto" w:fill="2E74B5" w:themeFill="accent1" w:themeFillShade="BF"/>
          </w:tcPr>
          <w:p w14:paraId="7D98BE49"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Control Payload</w:t>
            </w:r>
          </w:p>
        </w:tc>
        <w:tc>
          <w:tcPr>
            <w:tcW w:w="7897" w:type="dxa"/>
            <w:gridSpan w:val="4"/>
            <w:shd w:val="clear" w:color="auto" w:fill="DEEAF6" w:themeFill="accent1" w:themeFillTint="33"/>
          </w:tcPr>
          <w:p w14:paraId="67C8E4D0"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48 bits (CRC</w:t>
            </w:r>
            <w:r>
              <w:rPr>
                <w:sz w:val="22"/>
                <w:szCs w:val="24"/>
                <w:lang w:eastAsia="ko-KR"/>
              </w:rPr>
              <w:t>-16</w:t>
            </w:r>
            <w:r w:rsidRPr="00F01206">
              <w:rPr>
                <w:sz w:val="22"/>
                <w:szCs w:val="24"/>
                <w:lang w:eastAsia="ko-KR"/>
              </w:rPr>
              <w:t xml:space="preserve"> included)</w:t>
            </w:r>
          </w:p>
        </w:tc>
      </w:tr>
      <w:tr w:rsidR="00F804DC" w14:paraId="1221199F" w14:textId="77777777" w:rsidTr="0093673E">
        <w:tc>
          <w:tcPr>
            <w:tcW w:w="2065" w:type="dxa"/>
            <w:shd w:val="clear" w:color="auto" w:fill="2E74B5" w:themeFill="accent1" w:themeFillShade="BF"/>
          </w:tcPr>
          <w:p w14:paraId="6E0EFD42" w14:textId="77777777" w:rsidR="00F804DC" w:rsidRPr="00F01206" w:rsidRDefault="00F804DC" w:rsidP="0093673E">
            <w:pPr>
              <w:spacing w:after="120" w:line="200" w:lineRule="atLeast"/>
              <w:jc w:val="center"/>
              <w:rPr>
                <w:color w:val="FFFFFF" w:themeColor="background1"/>
                <w:sz w:val="22"/>
                <w:szCs w:val="24"/>
                <w:lang w:eastAsia="ko-KR"/>
              </w:rPr>
            </w:pPr>
            <w:r w:rsidRPr="00F01206">
              <w:rPr>
                <w:color w:val="FFFFFF" w:themeColor="background1"/>
                <w:sz w:val="22"/>
                <w:szCs w:val="24"/>
                <w:lang w:eastAsia="ko-KR"/>
              </w:rPr>
              <w:t xml:space="preserve">CCE </w:t>
            </w:r>
            <w:proofErr w:type="spellStart"/>
            <w:r w:rsidRPr="00F01206">
              <w:rPr>
                <w:color w:val="FFFFFF" w:themeColor="background1"/>
                <w:sz w:val="22"/>
                <w:szCs w:val="24"/>
                <w:lang w:eastAsia="ko-KR"/>
              </w:rPr>
              <w:t>config</w:t>
            </w:r>
            <w:proofErr w:type="spellEnd"/>
          </w:p>
        </w:tc>
        <w:tc>
          <w:tcPr>
            <w:tcW w:w="7897" w:type="dxa"/>
            <w:gridSpan w:val="4"/>
            <w:shd w:val="clear" w:color="auto" w:fill="DEEAF6" w:themeFill="accent1" w:themeFillTint="33"/>
          </w:tcPr>
          <w:p w14:paraId="5016B4C0"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1CCE=32Tones; REGs within a CCE is equally spaced</w:t>
            </w:r>
          </w:p>
        </w:tc>
      </w:tr>
      <w:tr w:rsidR="00F804DC" w14:paraId="4EB9612A" w14:textId="77777777" w:rsidTr="0093673E">
        <w:trPr>
          <w:trHeight w:val="77"/>
        </w:trPr>
        <w:tc>
          <w:tcPr>
            <w:tcW w:w="2065" w:type="dxa"/>
            <w:shd w:val="clear" w:color="auto" w:fill="2E74B5" w:themeFill="accent1" w:themeFillShade="BF"/>
          </w:tcPr>
          <w:p w14:paraId="1AE0A382" w14:textId="77777777" w:rsidR="00F804DC" w:rsidRPr="00F01206" w:rsidRDefault="00F804DC" w:rsidP="0093673E">
            <w:pPr>
              <w:spacing w:after="120" w:line="200" w:lineRule="atLeast"/>
              <w:jc w:val="center"/>
              <w:rPr>
                <w:color w:val="FFFFFF" w:themeColor="background1"/>
                <w:sz w:val="22"/>
                <w:szCs w:val="24"/>
                <w:lang w:eastAsia="ko-KR"/>
              </w:rPr>
            </w:pPr>
            <w:proofErr w:type="spellStart"/>
            <w:r w:rsidRPr="00F01206">
              <w:rPr>
                <w:color w:val="FFFFFF" w:themeColor="background1"/>
                <w:sz w:val="22"/>
                <w:szCs w:val="24"/>
                <w:lang w:eastAsia="ko-KR"/>
              </w:rPr>
              <w:t>Tx</w:t>
            </w:r>
            <w:proofErr w:type="spellEnd"/>
            <w:r w:rsidRPr="00F01206">
              <w:rPr>
                <w:color w:val="FFFFFF" w:themeColor="background1"/>
                <w:sz w:val="22"/>
                <w:szCs w:val="24"/>
                <w:lang w:eastAsia="ko-KR"/>
              </w:rPr>
              <w:t xml:space="preserve"> Mode</w:t>
            </w:r>
          </w:p>
        </w:tc>
        <w:tc>
          <w:tcPr>
            <w:tcW w:w="7897" w:type="dxa"/>
            <w:gridSpan w:val="4"/>
            <w:shd w:val="clear" w:color="auto" w:fill="DEEAF6" w:themeFill="accent1" w:themeFillTint="33"/>
          </w:tcPr>
          <w:p w14:paraId="36ED754A"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2-port SFBC</w:t>
            </w:r>
            <w:r>
              <w:rPr>
                <w:sz w:val="22"/>
                <w:szCs w:val="24"/>
                <w:lang w:eastAsia="ko-KR"/>
              </w:rPr>
              <w:t>; QPSK</w:t>
            </w:r>
          </w:p>
        </w:tc>
      </w:tr>
      <w:tr w:rsidR="00F804DC" w14:paraId="4F3EBF67" w14:textId="77777777" w:rsidTr="0093673E">
        <w:tc>
          <w:tcPr>
            <w:tcW w:w="2065" w:type="dxa"/>
            <w:shd w:val="clear" w:color="auto" w:fill="2E74B5" w:themeFill="accent1" w:themeFillShade="BF"/>
          </w:tcPr>
          <w:p w14:paraId="38D15476" w14:textId="77777777" w:rsidR="00F804DC" w:rsidRPr="00F01206" w:rsidRDefault="00F804DC" w:rsidP="0093673E">
            <w:pPr>
              <w:spacing w:after="120" w:line="200" w:lineRule="atLeast"/>
              <w:jc w:val="center"/>
              <w:rPr>
                <w:color w:val="FFFFFF" w:themeColor="background1"/>
                <w:sz w:val="22"/>
                <w:szCs w:val="24"/>
                <w:lang w:eastAsia="ko-KR"/>
              </w:rPr>
            </w:pPr>
            <w:proofErr w:type="spellStart"/>
            <w:r w:rsidRPr="00F01206">
              <w:rPr>
                <w:color w:val="FFFFFF" w:themeColor="background1"/>
                <w:sz w:val="22"/>
                <w:szCs w:val="24"/>
                <w:lang w:eastAsia="ko-KR"/>
              </w:rPr>
              <w:t>nRxAntenna</w:t>
            </w:r>
            <w:proofErr w:type="spellEnd"/>
          </w:p>
        </w:tc>
        <w:tc>
          <w:tcPr>
            <w:tcW w:w="7897" w:type="dxa"/>
            <w:gridSpan w:val="4"/>
            <w:shd w:val="clear" w:color="auto" w:fill="DEEAF6" w:themeFill="accent1" w:themeFillTint="33"/>
          </w:tcPr>
          <w:p w14:paraId="51A2024A" w14:textId="77777777" w:rsidR="00F804DC" w:rsidRPr="00F01206" w:rsidRDefault="00F804DC" w:rsidP="0093673E">
            <w:pPr>
              <w:spacing w:after="120" w:line="200" w:lineRule="atLeast"/>
              <w:jc w:val="center"/>
              <w:rPr>
                <w:sz w:val="22"/>
                <w:szCs w:val="24"/>
                <w:lang w:eastAsia="ko-KR"/>
              </w:rPr>
            </w:pPr>
            <w:r w:rsidRPr="00F01206">
              <w:rPr>
                <w:sz w:val="22"/>
                <w:szCs w:val="24"/>
                <w:lang w:eastAsia="ko-KR"/>
              </w:rPr>
              <w:t>2</w:t>
            </w:r>
          </w:p>
        </w:tc>
      </w:tr>
      <w:tr w:rsidR="00F804DC" w14:paraId="3A365094" w14:textId="77777777" w:rsidTr="0093673E">
        <w:tc>
          <w:tcPr>
            <w:tcW w:w="2065" w:type="dxa"/>
            <w:shd w:val="clear" w:color="auto" w:fill="2E74B5" w:themeFill="accent1" w:themeFillShade="BF"/>
          </w:tcPr>
          <w:p w14:paraId="3541A930" w14:textId="77777777" w:rsidR="00F804DC" w:rsidRPr="00F01206" w:rsidRDefault="00F804DC" w:rsidP="0093673E">
            <w:pPr>
              <w:spacing w:after="120" w:line="200" w:lineRule="atLeast"/>
              <w:jc w:val="center"/>
              <w:rPr>
                <w:color w:val="FFFFFF" w:themeColor="background1"/>
                <w:sz w:val="22"/>
                <w:szCs w:val="24"/>
                <w:lang w:eastAsia="ko-KR"/>
              </w:rPr>
            </w:pPr>
            <w:proofErr w:type="spellStart"/>
            <w:r>
              <w:rPr>
                <w:color w:val="FFFFFF" w:themeColor="background1"/>
                <w:sz w:val="22"/>
                <w:szCs w:val="24"/>
                <w:lang w:eastAsia="ko-KR"/>
              </w:rPr>
              <w:t>AggLevel</w:t>
            </w:r>
            <w:proofErr w:type="spellEnd"/>
          </w:p>
        </w:tc>
        <w:tc>
          <w:tcPr>
            <w:tcW w:w="7897" w:type="dxa"/>
            <w:gridSpan w:val="4"/>
            <w:shd w:val="clear" w:color="auto" w:fill="DEEAF6" w:themeFill="accent1" w:themeFillTint="33"/>
          </w:tcPr>
          <w:p w14:paraId="330456F4" w14:textId="77777777" w:rsidR="00F804DC" w:rsidRDefault="00F804DC" w:rsidP="0093673E">
            <w:pPr>
              <w:spacing w:after="120" w:line="200" w:lineRule="atLeast"/>
              <w:jc w:val="center"/>
              <w:rPr>
                <w:sz w:val="22"/>
                <w:szCs w:val="24"/>
                <w:lang w:eastAsia="ko-KR"/>
              </w:rPr>
            </w:pPr>
            <w:r>
              <w:rPr>
                <w:sz w:val="22"/>
                <w:szCs w:val="24"/>
                <w:lang w:eastAsia="ko-KR"/>
              </w:rPr>
              <w:t>AL1: Rate=48/64      AL2: Rate=48/128     AL4:Rate=48/256    AL8:Rate=48/512</w:t>
            </w:r>
          </w:p>
          <w:p w14:paraId="4888912D" w14:textId="77777777" w:rsidR="00F804DC" w:rsidRPr="00F01206" w:rsidRDefault="00F804DC" w:rsidP="0093673E">
            <w:pPr>
              <w:spacing w:after="120" w:line="200" w:lineRule="atLeast"/>
              <w:jc w:val="center"/>
              <w:rPr>
                <w:sz w:val="22"/>
                <w:szCs w:val="24"/>
                <w:lang w:eastAsia="ko-KR"/>
              </w:rPr>
            </w:pPr>
            <w:r>
              <w:rPr>
                <w:sz w:val="22"/>
                <w:szCs w:val="24"/>
                <w:lang w:eastAsia="ko-KR"/>
              </w:rPr>
              <w:t>Native rate-1/3 TBCC is used. Rate&lt;1/3 is achieved by repetition.</w:t>
            </w:r>
          </w:p>
        </w:tc>
      </w:tr>
    </w:tbl>
    <w:p w14:paraId="50BE0073" w14:textId="77777777" w:rsidR="00F804DC" w:rsidRDefault="00F804DC" w:rsidP="00F804DC">
      <w:pPr>
        <w:rPr>
          <w:b/>
          <w:sz w:val="22"/>
        </w:rPr>
      </w:pPr>
      <w:r>
        <w:rPr>
          <w:b/>
          <w:sz w:val="22"/>
        </w:rPr>
        <w:t>Table 4</w:t>
      </w:r>
      <w:r w:rsidRPr="00342770">
        <w:rPr>
          <w:b/>
          <w:sz w:val="22"/>
        </w:rPr>
        <w:t xml:space="preserve">: Main link-level simulation parameters </w:t>
      </w:r>
      <w:r>
        <w:rPr>
          <w:b/>
          <w:sz w:val="22"/>
        </w:rPr>
        <w:t>for comparing the one symbol vs. two scaled numerology symbols downlink control performance</w:t>
      </w:r>
    </w:p>
    <w:p w14:paraId="24242EF2" w14:textId="77777777" w:rsidR="00F804DC" w:rsidRDefault="00F804DC" w:rsidP="00F804DC">
      <w:pPr>
        <w:jc w:val="center"/>
        <w:rPr>
          <w:b/>
          <w:sz w:val="22"/>
          <w:lang w:eastAsia="ko-KR"/>
        </w:rPr>
      </w:pPr>
      <w:r w:rsidRPr="00710539">
        <w:rPr>
          <w:b/>
          <w:noProof/>
          <w:sz w:val="22"/>
        </w:rPr>
        <w:lastRenderedPageBreak/>
        <w:drawing>
          <wp:inline distT="0" distB="0" distL="0" distR="0" wp14:anchorId="29F8FAF9" wp14:editId="4FC0FC38">
            <wp:extent cx="3130062" cy="185308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56752" cy="1868890"/>
                    </a:xfrm>
                    <a:prstGeom prst="rect">
                      <a:avLst/>
                    </a:prstGeom>
                    <a:noFill/>
                    <a:ln>
                      <a:noFill/>
                    </a:ln>
                  </pic:spPr>
                </pic:pic>
              </a:graphicData>
            </a:graphic>
          </wp:inline>
        </w:drawing>
      </w:r>
      <w:r w:rsidRPr="00710539">
        <w:rPr>
          <w:b/>
          <w:noProof/>
          <w:sz w:val="22"/>
        </w:rPr>
        <w:drawing>
          <wp:inline distT="0" distB="0" distL="0" distR="0" wp14:anchorId="3998E169" wp14:editId="390C56A8">
            <wp:extent cx="3155183" cy="18679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180426" cy="1882906"/>
                    </a:xfrm>
                    <a:prstGeom prst="rect">
                      <a:avLst/>
                    </a:prstGeom>
                    <a:noFill/>
                    <a:ln>
                      <a:noFill/>
                    </a:ln>
                  </pic:spPr>
                </pic:pic>
              </a:graphicData>
            </a:graphic>
          </wp:inline>
        </w:drawing>
      </w:r>
    </w:p>
    <w:p w14:paraId="1B29B45C" w14:textId="77777777" w:rsidR="00F804DC" w:rsidRPr="00710539" w:rsidRDefault="00F804DC" w:rsidP="00F804DC">
      <w:pPr>
        <w:jc w:val="center"/>
        <w:rPr>
          <w:b/>
          <w:sz w:val="22"/>
        </w:rPr>
      </w:pPr>
      <w:r w:rsidRPr="00710539">
        <w:rPr>
          <w:b/>
          <w:sz w:val="22"/>
        </w:rPr>
        <w:t xml:space="preserve">Figure 7 </w:t>
      </w:r>
      <w:r w:rsidRPr="00710539">
        <w:rPr>
          <w:b/>
        </w:rPr>
        <w:t>TDL-C 300ns RMS DS</w:t>
      </w:r>
      <w:r w:rsidRPr="00710539">
        <w:rPr>
          <w:b/>
          <w:sz w:val="22"/>
        </w:rPr>
        <w:t xml:space="preserve">                   </w:t>
      </w:r>
      <w:r>
        <w:rPr>
          <w:b/>
          <w:sz w:val="22"/>
        </w:rPr>
        <w:t xml:space="preserve">           </w:t>
      </w:r>
      <w:r w:rsidRPr="00710539">
        <w:rPr>
          <w:b/>
          <w:sz w:val="22"/>
        </w:rPr>
        <w:t xml:space="preserve">           Figure 8</w:t>
      </w:r>
      <w:r>
        <w:rPr>
          <w:b/>
          <w:sz w:val="22"/>
        </w:rPr>
        <w:t xml:space="preserve"> </w:t>
      </w:r>
      <w:r w:rsidRPr="00710539">
        <w:rPr>
          <w:b/>
        </w:rPr>
        <w:t>TDL-C</w:t>
      </w:r>
      <w:r>
        <w:rPr>
          <w:b/>
        </w:rPr>
        <w:t xml:space="preserve"> 10</w:t>
      </w:r>
      <w:r w:rsidRPr="00710539">
        <w:rPr>
          <w:b/>
        </w:rPr>
        <w:t>00ns RMS DS</w:t>
      </w:r>
    </w:p>
    <w:p w14:paraId="4EA3F24D" w14:textId="77777777" w:rsidR="00F804DC" w:rsidRDefault="00F804DC" w:rsidP="00F804DC">
      <w:pPr>
        <w:keepNext/>
      </w:pPr>
    </w:p>
    <w:p w14:paraId="5A300B0A" w14:textId="621998DD" w:rsidR="00532A13" w:rsidRDefault="00532A13" w:rsidP="00532A13">
      <w:pPr>
        <w:jc w:val="both"/>
        <w:rPr>
          <w:noProof/>
          <w:sz w:val="24"/>
          <w:szCs w:val="24"/>
        </w:rPr>
      </w:pPr>
      <w:r>
        <w:rPr>
          <w:b/>
          <w:sz w:val="24"/>
          <w:szCs w:val="24"/>
          <w:u w:val="single"/>
          <w:lang w:eastAsia="ko-KR"/>
        </w:rPr>
        <w:t>Observation 2</w:t>
      </w:r>
      <w:r w:rsidRPr="00561AB9">
        <w:rPr>
          <w:b/>
          <w:sz w:val="24"/>
          <w:szCs w:val="24"/>
          <w:u w:val="single"/>
          <w:lang w:eastAsia="ko-KR"/>
        </w:rPr>
        <w:t>:</w:t>
      </w:r>
      <w:r>
        <w:rPr>
          <w:noProof/>
          <w:sz w:val="24"/>
          <w:szCs w:val="24"/>
        </w:rPr>
        <w:t xml:space="preserve"> A scaled numerology downlink</w:t>
      </w:r>
      <w:r w:rsidRPr="00561AB9">
        <w:rPr>
          <w:noProof/>
          <w:sz w:val="24"/>
          <w:szCs w:val="24"/>
        </w:rPr>
        <w:t xml:space="preserve"> control channel c</w:t>
      </w:r>
      <w:r>
        <w:rPr>
          <w:noProof/>
          <w:sz w:val="24"/>
          <w:szCs w:val="24"/>
        </w:rPr>
        <w:t>ould provide a more efficient eNB</w:t>
      </w:r>
      <w:r w:rsidRPr="00561AB9">
        <w:rPr>
          <w:noProof/>
          <w:sz w:val="24"/>
          <w:szCs w:val="24"/>
        </w:rPr>
        <w:t>-turnaroun</w:t>
      </w:r>
      <w:r>
        <w:rPr>
          <w:noProof/>
          <w:sz w:val="24"/>
          <w:szCs w:val="24"/>
        </w:rPr>
        <w:t>d</w:t>
      </w:r>
      <w:r w:rsidRPr="00561AB9">
        <w:rPr>
          <w:noProof/>
          <w:sz w:val="24"/>
          <w:szCs w:val="24"/>
        </w:rPr>
        <w:t xml:space="preserve"> and enable </w:t>
      </w:r>
      <w:r w:rsidR="00066967">
        <w:rPr>
          <w:noProof/>
          <w:sz w:val="24"/>
          <w:szCs w:val="24"/>
        </w:rPr>
        <w:t>back-to-back single interlace UL HARQ transmission</w:t>
      </w:r>
      <w:r w:rsidRPr="00561AB9">
        <w:rPr>
          <w:noProof/>
          <w:sz w:val="24"/>
          <w:szCs w:val="24"/>
        </w:rPr>
        <w:t>.</w:t>
      </w:r>
    </w:p>
    <w:p w14:paraId="22FC33D3" w14:textId="6FA1F989" w:rsidR="00895C84" w:rsidRDefault="00895C84" w:rsidP="00895C84">
      <w:pPr>
        <w:jc w:val="both"/>
        <w:rPr>
          <w:noProof/>
          <w:sz w:val="24"/>
          <w:szCs w:val="24"/>
        </w:rPr>
      </w:pPr>
      <w:r>
        <w:rPr>
          <w:b/>
          <w:sz w:val="24"/>
          <w:szCs w:val="24"/>
          <w:u w:val="single"/>
          <w:lang w:eastAsia="ko-KR"/>
        </w:rPr>
        <w:t>Observation 3</w:t>
      </w:r>
      <w:r w:rsidRPr="00561AB9">
        <w:rPr>
          <w:b/>
          <w:sz w:val="24"/>
          <w:szCs w:val="24"/>
          <w:u w:val="single"/>
          <w:lang w:eastAsia="ko-KR"/>
        </w:rPr>
        <w:t>:</w:t>
      </w:r>
      <w:r>
        <w:rPr>
          <w:noProof/>
          <w:sz w:val="24"/>
          <w:szCs w:val="24"/>
        </w:rPr>
        <w:t xml:space="preserve"> A scaled numerology downlink</w:t>
      </w:r>
      <w:r w:rsidRPr="00561AB9">
        <w:rPr>
          <w:noProof/>
          <w:sz w:val="24"/>
          <w:szCs w:val="24"/>
        </w:rPr>
        <w:t xml:space="preserve"> control channel c</w:t>
      </w:r>
      <w:r>
        <w:rPr>
          <w:noProof/>
          <w:sz w:val="24"/>
          <w:szCs w:val="24"/>
        </w:rPr>
        <w:t xml:space="preserve">ould provide a more efficient </w:t>
      </w:r>
      <w:r w:rsidR="00360998">
        <w:rPr>
          <w:noProof/>
          <w:sz w:val="24"/>
          <w:szCs w:val="24"/>
        </w:rPr>
        <w:t>UE</w:t>
      </w:r>
      <w:r w:rsidRPr="00561AB9">
        <w:rPr>
          <w:noProof/>
          <w:sz w:val="24"/>
          <w:szCs w:val="24"/>
        </w:rPr>
        <w:t>-turnaroun</w:t>
      </w:r>
      <w:r>
        <w:rPr>
          <w:noProof/>
          <w:sz w:val="24"/>
          <w:szCs w:val="24"/>
        </w:rPr>
        <w:t>d</w:t>
      </w:r>
      <w:r w:rsidRPr="00561AB9">
        <w:rPr>
          <w:noProof/>
          <w:sz w:val="24"/>
          <w:szCs w:val="24"/>
        </w:rPr>
        <w:t xml:space="preserve"> and enable </w:t>
      </w:r>
      <w:r w:rsidR="00360998">
        <w:rPr>
          <w:noProof/>
          <w:sz w:val="24"/>
          <w:szCs w:val="24"/>
        </w:rPr>
        <w:t>self-contained grant to UL data transmission</w:t>
      </w:r>
      <w:r w:rsidR="0041064D">
        <w:rPr>
          <w:noProof/>
          <w:sz w:val="24"/>
          <w:szCs w:val="24"/>
        </w:rPr>
        <w:t>.</w:t>
      </w:r>
    </w:p>
    <w:p w14:paraId="00245D32" w14:textId="628FEFB9" w:rsidR="00532A13" w:rsidRDefault="00532A13" w:rsidP="00532A13">
      <w:pPr>
        <w:jc w:val="both"/>
        <w:rPr>
          <w:sz w:val="24"/>
          <w:szCs w:val="24"/>
        </w:rPr>
      </w:pPr>
      <w:r>
        <w:rPr>
          <w:b/>
          <w:sz w:val="24"/>
          <w:szCs w:val="24"/>
          <w:u w:val="single"/>
          <w:lang w:eastAsia="ko-KR"/>
        </w:rPr>
        <w:t xml:space="preserve">Proposal </w:t>
      </w:r>
      <w:r w:rsidR="00314DC8">
        <w:rPr>
          <w:b/>
          <w:sz w:val="24"/>
          <w:szCs w:val="24"/>
          <w:u w:val="single"/>
          <w:lang w:eastAsia="ko-KR"/>
        </w:rPr>
        <w:t>3</w:t>
      </w:r>
      <w:r w:rsidRPr="002A4B88">
        <w:rPr>
          <w:b/>
          <w:sz w:val="24"/>
          <w:szCs w:val="24"/>
          <w:u w:val="single"/>
          <w:lang w:eastAsia="ko-KR"/>
        </w:rPr>
        <w:t>:</w:t>
      </w:r>
      <w:r w:rsidRPr="002A4B88">
        <w:rPr>
          <w:noProof/>
          <w:sz w:val="24"/>
          <w:szCs w:val="24"/>
        </w:rPr>
        <w:t xml:space="preserve"> NR should</w:t>
      </w:r>
      <w:r>
        <w:rPr>
          <w:noProof/>
          <w:sz w:val="24"/>
          <w:szCs w:val="24"/>
        </w:rPr>
        <w:t xml:space="preserve"> </w:t>
      </w:r>
      <w:r w:rsidR="0041064D">
        <w:rPr>
          <w:noProof/>
          <w:sz w:val="24"/>
          <w:szCs w:val="24"/>
        </w:rPr>
        <w:t>adopt</w:t>
      </w:r>
      <w:r>
        <w:rPr>
          <w:noProof/>
          <w:sz w:val="24"/>
          <w:szCs w:val="24"/>
        </w:rPr>
        <w:t xml:space="preserve"> the usage of</w:t>
      </w:r>
      <w:r w:rsidRPr="002A4B88">
        <w:rPr>
          <w:noProof/>
          <w:sz w:val="24"/>
          <w:szCs w:val="24"/>
        </w:rPr>
        <w:t xml:space="preserve"> </w:t>
      </w:r>
      <w:r>
        <w:rPr>
          <w:noProof/>
          <w:sz w:val="24"/>
          <w:szCs w:val="24"/>
        </w:rPr>
        <w:t>scaled numerology for the downlink control channel</w:t>
      </w:r>
      <w:r w:rsidRPr="002A4B88">
        <w:rPr>
          <w:noProof/>
          <w:sz w:val="24"/>
          <w:szCs w:val="24"/>
        </w:rPr>
        <w:t xml:space="preserve"> by scaling up SCS (i.e., scaling down symbol duration)</w:t>
      </w:r>
      <w:r w:rsidRPr="002A4B88">
        <w:rPr>
          <w:sz w:val="24"/>
          <w:szCs w:val="24"/>
        </w:rPr>
        <w:t>.</w:t>
      </w:r>
    </w:p>
    <w:p w14:paraId="0B3B3FD5" w14:textId="43E5E5A8" w:rsidR="00C376C4" w:rsidRPr="00CD4F13" w:rsidRDefault="00C376C4" w:rsidP="00C376C4">
      <w:pPr>
        <w:pStyle w:val="Heading1"/>
      </w:pPr>
      <w:proofErr w:type="spellStart"/>
      <w:r>
        <w:t>Subframe</w:t>
      </w:r>
      <w:proofErr w:type="spellEnd"/>
      <w:r>
        <w:t xml:space="preserve"> Timeline </w:t>
      </w:r>
      <w:r w:rsidR="00CD4F13">
        <w:t>Discussion</w:t>
      </w:r>
    </w:p>
    <w:p w14:paraId="31ACDCF5" w14:textId="7917B0E0" w:rsidR="00400DEA" w:rsidRDefault="00400DEA" w:rsidP="00400DEA">
      <w:pPr>
        <w:pStyle w:val="Heading2"/>
      </w:pPr>
      <w:r>
        <w:t>Immediate UL transmission after grant</w:t>
      </w:r>
    </w:p>
    <w:p w14:paraId="2A532A6C" w14:textId="23AE263D" w:rsidR="00400DEA" w:rsidRPr="0038158E" w:rsidRDefault="00CA708C" w:rsidP="00400DEA">
      <w:pPr>
        <w:rPr>
          <w:color w:val="FF0000"/>
          <w:lang w:val="en-GB"/>
        </w:rPr>
      </w:pPr>
      <w:r>
        <w:t>I</w:t>
      </w:r>
      <w:r w:rsidR="00EB2571">
        <w:t xml:space="preserve">t is clear that the Rx processing and </w:t>
      </w:r>
      <w:proofErr w:type="spellStart"/>
      <w:proofErr w:type="gramStart"/>
      <w:r w:rsidR="00EB2571">
        <w:t>Tx</w:t>
      </w:r>
      <w:proofErr w:type="spellEnd"/>
      <w:proofErr w:type="gramEnd"/>
      <w:r w:rsidR="00EB2571">
        <w:t xml:space="preserve"> Processing techniques can be applied to reduce this latency on the order of 1 OFDM symbol (and on the order of 10s of us) as well. Unlike the DL data channel reception case, it is possible for the downlink control channel to be transmitted at a higher SCS for better timeline processing, without hurting the control channel capacity of coverage, since the required SINRs are low.</w:t>
      </w:r>
    </w:p>
    <w:p w14:paraId="538F4A2C" w14:textId="7E63C761" w:rsidR="00400DEA" w:rsidRDefault="00956EA6" w:rsidP="00400DEA">
      <w:pPr>
        <w:pStyle w:val="Heading2"/>
      </w:pPr>
      <w:r>
        <w:t>Back-to-back s</w:t>
      </w:r>
      <w:r w:rsidR="00400DEA">
        <w:t xml:space="preserve">ingle </w:t>
      </w:r>
      <w:r w:rsidR="00EB2571">
        <w:t>i</w:t>
      </w:r>
      <w:r w:rsidR="00400DEA">
        <w:t>nterlace</w:t>
      </w:r>
      <w:r w:rsidR="00EB2571">
        <w:t xml:space="preserve"> </w:t>
      </w:r>
      <w:r w:rsidR="002A060E">
        <w:t xml:space="preserve">UL HARQ </w:t>
      </w:r>
      <w:r w:rsidR="00EB2571">
        <w:t>operation</w:t>
      </w:r>
    </w:p>
    <w:p w14:paraId="35015AB9" w14:textId="6F7D7AB2" w:rsidR="00EB2571" w:rsidRDefault="00EB2571" w:rsidP="00775B1D">
      <w:pPr>
        <w:rPr>
          <w:lang w:val="en-GB"/>
        </w:rPr>
      </w:pPr>
      <w:r>
        <w:rPr>
          <w:lang w:val="en-GB"/>
        </w:rPr>
        <w:t>Both of the cases above mainly pertained to UE processing timeline enhancements, but these could similarly be applied to the base</w:t>
      </w:r>
      <w:r w:rsidR="00BE5274">
        <w:rPr>
          <w:lang w:val="en-GB"/>
        </w:rPr>
        <w:t xml:space="preserve"> </w:t>
      </w:r>
      <w:r>
        <w:rPr>
          <w:lang w:val="en-GB"/>
        </w:rPr>
        <w:t xml:space="preserve">station side as well. The only other remaining timeline optimization is the speedup of the scheduling, or possible simplification of scheduling optimization, which can possible allow for single interlace operation. Such optimization are outside the scope of this contribution. </w:t>
      </w:r>
    </w:p>
    <w:p w14:paraId="582C2F79" w14:textId="75DE97E7" w:rsidR="00400DEA" w:rsidRDefault="00EB2571" w:rsidP="00775B1D">
      <w:pPr>
        <w:rPr>
          <w:lang w:val="en-GB"/>
        </w:rPr>
      </w:pPr>
      <w:r>
        <w:rPr>
          <w:lang w:val="en-GB"/>
        </w:rPr>
        <w:t xml:space="preserve">Overall we have the observation that for self-contained uplink and downlink </w:t>
      </w:r>
      <w:proofErr w:type="spellStart"/>
      <w:r>
        <w:rPr>
          <w:lang w:val="en-GB"/>
        </w:rPr>
        <w:t>subframes</w:t>
      </w:r>
      <w:proofErr w:type="spellEnd"/>
      <w:r>
        <w:rPr>
          <w:lang w:val="en-GB"/>
        </w:rPr>
        <w:t xml:space="preserve">, the following may be feasible in NR depending on the design of the physical layer </w:t>
      </w:r>
      <w:r w:rsidR="00315E4B">
        <w:rPr>
          <w:lang w:val="en-GB"/>
        </w:rPr>
        <w:t>channels</w:t>
      </w:r>
      <w:r>
        <w:rPr>
          <w:lang w:val="en-GB"/>
        </w:rPr>
        <w:t>.</w:t>
      </w:r>
    </w:p>
    <w:p w14:paraId="32261F22" w14:textId="028C4B04" w:rsidR="00400DEA" w:rsidRDefault="00400DEA" w:rsidP="00400DEA">
      <w:pPr>
        <w:rPr>
          <w:i/>
          <w:lang w:val="en-GB"/>
        </w:rPr>
      </w:pPr>
      <w:r w:rsidRPr="0038158E">
        <w:rPr>
          <w:b/>
          <w:i/>
          <w:u w:val="single"/>
          <w:lang w:val="en-GB"/>
        </w:rPr>
        <w:t xml:space="preserve">Observation </w:t>
      </w:r>
      <w:r w:rsidR="00CD5C0F">
        <w:rPr>
          <w:b/>
          <w:i/>
          <w:u w:val="single"/>
          <w:lang w:val="en-GB"/>
        </w:rPr>
        <w:t>4</w:t>
      </w:r>
      <w:r w:rsidRPr="0038158E">
        <w:rPr>
          <w:i/>
          <w:u w:val="single"/>
          <w:lang w:val="en-GB"/>
        </w:rPr>
        <w:t>:</w:t>
      </w:r>
      <w:r>
        <w:rPr>
          <w:i/>
          <w:lang w:val="en-GB"/>
        </w:rPr>
        <w:t xml:space="preserve"> </w:t>
      </w:r>
      <w:r w:rsidR="003B2EFF">
        <w:rPr>
          <w:i/>
          <w:lang w:val="en-GB"/>
        </w:rPr>
        <w:t xml:space="preserve">Self-contained </w:t>
      </w:r>
      <w:proofErr w:type="spellStart"/>
      <w:r w:rsidR="003B2EFF">
        <w:rPr>
          <w:i/>
          <w:lang w:val="en-GB"/>
        </w:rPr>
        <w:t>subframe</w:t>
      </w:r>
      <w:proofErr w:type="spellEnd"/>
      <w:r w:rsidR="003B2EFF">
        <w:rPr>
          <w:i/>
          <w:lang w:val="en-GB"/>
        </w:rPr>
        <w:t xml:space="preserve"> operation may be feasible with gaps on the order of ~1 OFDM symbol, </w:t>
      </w:r>
      <w:r w:rsidR="00E82B10">
        <w:rPr>
          <w:i/>
          <w:lang w:val="en-GB"/>
        </w:rPr>
        <w:t>and equivalently with</w:t>
      </w:r>
      <w:r w:rsidR="003B2EFF">
        <w:rPr>
          <w:i/>
          <w:lang w:val="en-GB"/>
        </w:rPr>
        <w:t xml:space="preserve"> X and Y on the order of 10s of us.</w:t>
      </w:r>
    </w:p>
    <w:p w14:paraId="7B851D96" w14:textId="76E86275" w:rsidR="00400DEA" w:rsidRDefault="00400DEA" w:rsidP="00400DEA">
      <w:pPr>
        <w:rPr>
          <w:lang w:val="en-GB"/>
        </w:rPr>
      </w:pPr>
      <w:r w:rsidRPr="0038158E">
        <w:rPr>
          <w:b/>
          <w:i/>
          <w:u w:val="single"/>
          <w:lang w:val="en-GB"/>
        </w:rPr>
        <w:t xml:space="preserve">Proposal </w:t>
      </w:r>
      <w:r w:rsidR="00314DC8">
        <w:rPr>
          <w:b/>
          <w:i/>
          <w:u w:val="single"/>
          <w:lang w:val="en-GB"/>
        </w:rPr>
        <w:t>4</w:t>
      </w:r>
      <w:r w:rsidRPr="0038158E">
        <w:rPr>
          <w:i/>
          <w:u w:val="single"/>
          <w:lang w:val="en-GB"/>
        </w:rPr>
        <w:t>:</w:t>
      </w:r>
      <w:r>
        <w:rPr>
          <w:i/>
          <w:lang w:val="en-GB"/>
        </w:rPr>
        <w:t xml:space="preserve"> Downlink control and data channels should be designed with flexibility to support single-interlace transmission to allow time-critical processing on the </w:t>
      </w:r>
      <w:proofErr w:type="spellStart"/>
      <w:r>
        <w:rPr>
          <w:i/>
          <w:lang w:val="en-GB"/>
        </w:rPr>
        <w:t>eNB</w:t>
      </w:r>
      <w:proofErr w:type="spellEnd"/>
      <w:r>
        <w:rPr>
          <w:i/>
          <w:lang w:val="en-GB"/>
        </w:rPr>
        <w:t xml:space="preserve"> side for immediate ACK processing and potential retransmission.</w:t>
      </w:r>
    </w:p>
    <w:p w14:paraId="5BE0AC90" w14:textId="77777777" w:rsidR="00FC6D8C" w:rsidRDefault="003A38AC" w:rsidP="00AA0D9A">
      <w:pPr>
        <w:pStyle w:val="Heading1"/>
      </w:pPr>
      <w:bookmarkStart w:id="7" w:name="_Ref378529477"/>
      <w:r>
        <w:lastRenderedPageBreak/>
        <w:t>C</w:t>
      </w:r>
      <w:r w:rsidR="001021DD" w:rsidRPr="00183CB7">
        <w:t>onclusions</w:t>
      </w:r>
    </w:p>
    <w:bookmarkEnd w:id="7"/>
    <w:p w14:paraId="7A63D50E" w14:textId="77777777" w:rsidR="002B140D" w:rsidRDefault="002B140D" w:rsidP="002B140D">
      <w:pPr>
        <w:rPr>
          <w:i/>
          <w:lang w:val="en-GB"/>
        </w:rPr>
      </w:pPr>
      <w:r w:rsidRPr="00775B1D">
        <w:rPr>
          <w:b/>
          <w:i/>
          <w:u w:val="single"/>
          <w:lang w:val="en-GB"/>
        </w:rPr>
        <w:t xml:space="preserve">Proposal </w:t>
      </w:r>
      <w:r>
        <w:rPr>
          <w:b/>
          <w:i/>
          <w:u w:val="single"/>
          <w:lang w:val="en-GB"/>
        </w:rPr>
        <w:t>1</w:t>
      </w:r>
      <w:r w:rsidRPr="00775B1D">
        <w:rPr>
          <w:i/>
          <w:u w:val="single"/>
          <w:lang w:val="en-GB"/>
        </w:rPr>
        <w:t>:</w:t>
      </w:r>
      <w:r>
        <w:rPr>
          <w:i/>
          <w:lang w:val="en-GB"/>
        </w:rPr>
        <w:t xml:space="preserve"> Uplink reference signal and data channel should be designed to facilitate symbol-by-symbol processing on the UE. This study should extend up the protocol stack to ensure there is no roadblock and to identify potential cross-layer optimizations. Data padding and/or other techniques can be applied when turn-around time becomes tight.</w:t>
      </w:r>
    </w:p>
    <w:p w14:paraId="62F1806E" w14:textId="77777777" w:rsidR="002B140D" w:rsidRPr="00CD4F13" w:rsidRDefault="002B140D" w:rsidP="002B140D">
      <w:pPr>
        <w:rPr>
          <w:i/>
        </w:rPr>
      </w:pPr>
      <w:r w:rsidRPr="00E57DCF">
        <w:rPr>
          <w:b/>
          <w:i/>
          <w:u w:val="single"/>
        </w:rPr>
        <w:t xml:space="preserve">Proposal </w:t>
      </w:r>
      <w:r>
        <w:rPr>
          <w:b/>
          <w:i/>
          <w:u w:val="single"/>
        </w:rPr>
        <w:t>2</w:t>
      </w:r>
      <w:r w:rsidRPr="00E57DCF">
        <w:rPr>
          <w:i/>
          <w:u w:val="single"/>
        </w:rPr>
        <w:t>:</w:t>
      </w:r>
      <w:r>
        <w:rPr>
          <w:i/>
        </w:rPr>
        <w:t xml:space="preserve"> UL burst channel structure should be designed with considerations for processing timeline to feedback ACK/NACK</w:t>
      </w:r>
      <w:r>
        <w:rPr>
          <w:i/>
          <w:lang w:val="en-GB"/>
        </w:rPr>
        <w:t>. Data padding and/or other techniques can be applied when turn-around time becomes tight.</w:t>
      </w:r>
    </w:p>
    <w:p w14:paraId="4E376E80" w14:textId="77777777" w:rsidR="002B140D" w:rsidRDefault="002B140D" w:rsidP="002B140D">
      <w:pPr>
        <w:jc w:val="both"/>
        <w:rPr>
          <w:noProof/>
          <w:sz w:val="24"/>
          <w:szCs w:val="24"/>
        </w:rPr>
      </w:pPr>
      <w:r>
        <w:rPr>
          <w:b/>
          <w:sz w:val="24"/>
          <w:szCs w:val="24"/>
          <w:u w:val="single"/>
          <w:lang w:eastAsia="ko-KR"/>
        </w:rPr>
        <w:t>Observation 2</w:t>
      </w:r>
      <w:r w:rsidRPr="00561AB9">
        <w:rPr>
          <w:b/>
          <w:sz w:val="24"/>
          <w:szCs w:val="24"/>
          <w:u w:val="single"/>
          <w:lang w:eastAsia="ko-KR"/>
        </w:rPr>
        <w:t>:</w:t>
      </w:r>
      <w:r>
        <w:rPr>
          <w:noProof/>
          <w:sz w:val="24"/>
          <w:szCs w:val="24"/>
        </w:rPr>
        <w:t xml:space="preserve"> A scaled numerology downlink</w:t>
      </w:r>
      <w:r w:rsidRPr="00561AB9">
        <w:rPr>
          <w:noProof/>
          <w:sz w:val="24"/>
          <w:szCs w:val="24"/>
        </w:rPr>
        <w:t xml:space="preserve"> control channel c</w:t>
      </w:r>
      <w:r>
        <w:rPr>
          <w:noProof/>
          <w:sz w:val="24"/>
          <w:szCs w:val="24"/>
        </w:rPr>
        <w:t>ould provide a more efficient eNB</w:t>
      </w:r>
      <w:r w:rsidRPr="00561AB9">
        <w:rPr>
          <w:noProof/>
          <w:sz w:val="24"/>
          <w:szCs w:val="24"/>
        </w:rPr>
        <w:t>-turnaroun</w:t>
      </w:r>
      <w:r>
        <w:rPr>
          <w:noProof/>
          <w:sz w:val="24"/>
          <w:szCs w:val="24"/>
        </w:rPr>
        <w:t>d</w:t>
      </w:r>
      <w:r w:rsidRPr="00561AB9">
        <w:rPr>
          <w:noProof/>
          <w:sz w:val="24"/>
          <w:szCs w:val="24"/>
        </w:rPr>
        <w:t xml:space="preserve"> and enable </w:t>
      </w:r>
      <w:r>
        <w:rPr>
          <w:noProof/>
          <w:sz w:val="24"/>
          <w:szCs w:val="24"/>
        </w:rPr>
        <w:t>back-to-back single interlace UL HARQ transmission</w:t>
      </w:r>
      <w:r w:rsidRPr="00561AB9">
        <w:rPr>
          <w:noProof/>
          <w:sz w:val="24"/>
          <w:szCs w:val="24"/>
        </w:rPr>
        <w:t>.</w:t>
      </w:r>
    </w:p>
    <w:p w14:paraId="3F970E73" w14:textId="77777777" w:rsidR="002B140D" w:rsidRDefault="002B140D" w:rsidP="002B140D">
      <w:pPr>
        <w:jc w:val="both"/>
        <w:rPr>
          <w:noProof/>
          <w:sz w:val="24"/>
          <w:szCs w:val="24"/>
        </w:rPr>
      </w:pPr>
      <w:r>
        <w:rPr>
          <w:b/>
          <w:sz w:val="24"/>
          <w:szCs w:val="24"/>
          <w:u w:val="single"/>
          <w:lang w:eastAsia="ko-KR"/>
        </w:rPr>
        <w:t>Observation 3</w:t>
      </w:r>
      <w:r w:rsidRPr="00561AB9">
        <w:rPr>
          <w:b/>
          <w:sz w:val="24"/>
          <w:szCs w:val="24"/>
          <w:u w:val="single"/>
          <w:lang w:eastAsia="ko-KR"/>
        </w:rPr>
        <w:t>:</w:t>
      </w:r>
      <w:r>
        <w:rPr>
          <w:noProof/>
          <w:sz w:val="24"/>
          <w:szCs w:val="24"/>
        </w:rPr>
        <w:t xml:space="preserve"> A scaled numerology downlink</w:t>
      </w:r>
      <w:r w:rsidRPr="00561AB9">
        <w:rPr>
          <w:noProof/>
          <w:sz w:val="24"/>
          <w:szCs w:val="24"/>
        </w:rPr>
        <w:t xml:space="preserve"> control channel c</w:t>
      </w:r>
      <w:r>
        <w:rPr>
          <w:noProof/>
          <w:sz w:val="24"/>
          <w:szCs w:val="24"/>
        </w:rPr>
        <w:t>ould provide a more efficient UE</w:t>
      </w:r>
      <w:r w:rsidRPr="00561AB9">
        <w:rPr>
          <w:noProof/>
          <w:sz w:val="24"/>
          <w:szCs w:val="24"/>
        </w:rPr>
        <w:t>-turnaroun</w:t>
      </w:r>
      <w:r>
        <w:rPr>
          <w:noProof/>
          <w:sz w:val="24"/>
          <w:szCs w:val="24"/>
        </w:rPr>
        <w:t>d</w:t>
      </w:r>
      <w:r w:rsidRPr="00561AB9">
        <w:rPr>
          <w:noProof/>
          <w:sz w:val="24"/>
          <w:szCs w:val="24"/>
        </w:rPr>
        <w:t xml:space="preserve"> and enable </w:t>
      </w:r>
      <w:r>
        <w:rPr>
          <w:noProof/>
          <w:sz w:val="24"/>
          <w:szCs w:val="24"/>
        </w:rPr>
        <w:t>self-contained grant to UL data transmission.</w:t>
      </w:r>
    </w:p>
    <w:p w14:paraId="21122579" w14:textId="77777777" w:rsidR="002B140D" w:rsidRDefault="002B140D" w:rsidP="002B140D">
      <w:pPr>
        <w:jc w:val="both"/>
        <w:rPr>
          <w:sz w:val="24"/>
          <w:szCs w:val="24"/>
        </w:rPr>
      </w:pPr>
      <w:r>
        <w:rPr>
          <w:b/>
          <w:sz w:val="24"/>
          <w:szCs w:val="24"/>
          <w:u w:val="single"/>
          <w:lang w:eastAsia="ko-KR"/>
        </w:rPr>
        <w:t>Proposal 3</w:t>
      </w:r>
      <w:r w:rsidRPr="002A4B88">
        <w:rPr>
          <w:b/>
          <w:sz w:val="24"/>
          <w:szCs w:val="24"/>
          <w:u w:val="single"/>
          <w:lang w:eastAsia="ko-KR"/>
        </w:rPr>
        <w:t>:</w:t>
      </w:r>
      <w:r w:rsidRPr="002A4B88">
        <w:rPr>
          <w:noProof/>
          <w:sz w:val="24"/>
          <w:szCs w:val="24"/>
        </w:rPr>
        <w:t xml:space="preserve"> NR should</w:t>
      </w:r>
      <w:r>
        <w:rPr>
          <w:noProof/>
          <w:sz w:val="24"/>
          <w:szCs w:val="24"/>
        </w:rPr>
        <w:t xml:space="preserve"> adopt the usage of</w:t>
      </w:r>
      <w:r w:rsidRPr="002A4B88">
        <w:rPr>
          <w:noProof/>
          <w:sz w:val="24"/>
          <w:szCs w:val="24"/>
        </w:rPr>
        <w:t xml:space="preserve"> </w:t>
      </w:r>
      <w:r>
        <w:rPr>
          <w:noProof/>
          <w:sz w:val="24"/>
          <w:szCs w:val="24"/>
        </w:rPr>
        <w:t>scaled numerology for the downlink control channel</w:t>
      </w:r>
      <w:r w:rsidRPr="002A4B88">
        <w:rPr>
          <w:noProof/>
          <w:sz w:val="24"/>
          <w:szCs w:val="24"/>
        </w:rPr>
        <w:t xml:space="preserve"> by scaling up SCS (i.e., scaling down symbol duration)</w:t>
      </w:r>
      <w:r w:rsidRPr="002A4B88">
        <w:rPr>
          <w:sz w:val="24"/>
          <w:szCs w:val="24"/>
        </w:rPr>
        <w:t>.</w:t>
      </w:r>
    </w:p>
    <w:p w14:paraId="6C5D6643" w14:textId="77777777" w:rsidR="002B140D" w:rsidRDefault="002B140D" w:rsidP="002B140D">
      <w:pPr>
        <w:rPr>
          <w:i/>
          <w:lang w:val="en-GB"/>
        </w:rPr>
      </w:pPr>
      <w:r w:rsidRPr="0038158E">
        <w:rPr>
          <w:b/>
          <w:i/>
          <w:u w:val="single"/>
          <w:lang w:val="en-GB"/>
        </w:rPr>
        <w:t xml:space="preserve">Observation </w:t>
      </w:r>
      <w:r>
        <w:rPr>
          <w:b/>
          <w:i/>
          <w:u w:val="single"/>
          <w:lang w:val="en-GB"/>
        </w:rPr>
        <w:t>4</w:t>
      </w:r>
      <w:r w:rsidRPr="0038158E">
        <w:rPr>
          <w:i/>
          <w:u w:val="single"/>
          <w:lang w:val="en-GB"/>
        </w:rPr>
        <w:t>:</w:t>
      </w:r>
      <w:r>
        <w:rPr>
          <w:i/>
          <w:lang w:val="en-GB"/>
        </w:rPr>
        <w:t xml:space="preserve"> Self-contained </w:t>
      </w:r>
      <w:proofErr w:type="spellStart"/>
      <w:r>
        <w:rPr>
          <w:i/>
          <w:lang w:val="en-GB"/>
        </w:rPr>
        <w:t>subframe</w:t>
      </w:r>
      <w:proofErr w:type="spellEnd"/>
      <w:r>
        <w:rPr>
          <w:i/>
          <w:lang w:val="en-GB"/>
        </w:rPr>
        <w:t xml:space="preserve"> operation may be feasible with gaps on the order of ~1 OFDM symbol, and equivalently with X and Y on the order of 10s of us.</w:t>
      </w:r>
    </w:p>
    <w:p w14:paraId="56291B2A" w14:textId="77777777" w:rsidR="002B140D" w:rsidRDefault="002B140D" w:rsidP="002B140D">
      <w:pPr>
        <w:rPr>
          <w:lang w:val="en-GB"/>
        </w:rPr>
      </w:pPr>
      <w:r w:rsidRPr="0038158E">
        <w:rPr>
          <w:b/>
          <w:i/>
          <w:u w:val="single"/>
          <w:lang w:val="en-GB"/>
        </w:rPr>
        <w:t xml:space="preserve">Proposal </w:t>
      </w:r>
      <w:r>
        <w:rPr>
          <w:b/>
          <w:i/>
          <w:u w:val="single"/>
          <w:lang w:val="en-GB"/>
        </w:rPr>
        <w:t>4</w:t>
      </w:r>
      <w:r w:rsidRPr="0038158E">
        <w:rPr>
          <w:i/>
          <w:u w:val="single"/>
          <w:lang w:val="en-GB"/>
        </w:rPr>
        <w:t>:</w:t>
      </w:r>
      <w:r>
        <w:rPr>
          <w:i/>
          <w:lang w:val="en-GB"/>
        </w:rPr>
        <w:t xml:space="preserve"> Downlink control and data channels should be designed with flexibility to support single-interlace transmission to allow time-critical processing on the </w:t>
      </w:r>
      <w:proofErr w:type="spellStart"/>
      <w:r>
        <w:rPr>
          <w:i/>
          <w:lang w:val="en-GB"/>
        </w:rPr>
        <w:t>eNB</w:t>
      </w:r>
      <w:proofErr w:type="spellEnd"/>
      <w:r>
        <w:rPr>
          <w:i/>
          <w:lang w:val="en-GB"/>
        </w:rPr>
        <w:t xml:space="preserve"> side for immediate ACK processing and potential retransmission.</w:t>
      </w:r>
    </w:p>
    <w:p w14:paraId="6E9B227C" w14:textId="77777777" w:rsidR="007A11AC" w:rsidRPr="002B140D" w:rsidRDefault="007A11AC" w:rsidP="007C3A0E">
      <w:pPr>
        <w:rPr>
          <w:i/>
          <w:lang w:val="en-GB"/>
        </w:rPr>
      </w:pPr>
    </w:p>
    <w:p w14:paraId="5BE0AC98" w14:textId="77777777" w:rsidR="00E523F3" w:rsidRPr="000A64D8" w:rsidRDefault="00E523F3" w:rsidP="00663D7A">
      <w:pPr>
        <w:pStyle w:val="Heading1"/>
        <w:numPr>
          <w:ilvl w:val="0"/>
          <w:numId w:val="0"/>
        </w:numPr>
        <w:ind w:left="432"/>
        <w:rPr>
          <w:lang w:val="en-US"/>
        </w:rPr>
      </w:pPr>
      <w:r w:rsidRPr="000A64D8">
        <w:rPr>
          <w:lang w:val="en-US"/>
        </w:rPr>
        <w:t>References</w:t>
      </w:r>
    </w:p>
    <w:p w14:paraId="20F98EA8" w14:textId="7A7130DD" w:rsidR="00D610F8" w:rsidRDefault="001F2982" w:rsidP="005D4043">
      <w:pPr>
        <w:numPr>
          <w:ilvl w:val="0"/>
          <w:numId w:val="2"/>
        </w:numPr>
        <w:spacing w:before="100" w:beforeAutospacing="1" w:after="100" w:afterAutospacing="1"/>
        <w:ind w:left="562" w:hanging="562"/>
        <w:rPr>
          <w:szCs w:val="22"/>
        </w:rPr>
      </w:pPr>
      <w:bookmarkStart w:id="8" w:name="_Ref458548305"/>
      <w:bookmarkStart w:id="9" w:name="_Ref430766234"/>
      <w:r>
        <w:rPr>
          <w:szCs w:val="22"/>
        </w:rPr>
        <w:t xml:space="preserve">RAN1 #85 </w:t>
      </w:r>
      <w:r w:rsidR="00D610F8" w:rsidRPr="00D610F8">
        <w:rPr>
          <w:szCs w:val="22"/>
        </w:rPr>
        <w:t>Chairman Notes</w:t>
      </w:r>
      <w:bookmarkEnd w:id="8"/>
    </w:p>
    <w:p w14:paraId="5BE0AC99" w14:textId="24E702AE" w:rsidR="003855C1" w:rsidRDefault="00911CBA" w:rsidP="00911CBA">
      <w:pPr>
        <w:numPr>
          <w:ilvl w:val="0"/>
          <w:numId w:val="2"/>
        </w:numPr>
        <w:spacing w:before="100" w:beforeAutospacing="1" w:after="100" w:afterAutospacing="1"/>
        <w:rPr>
          <w:szCs w:val="22"/>
        </w:rPr>
      </w:pPr>
      <w:bookmarkStart w:id="10" w:name="_Ref458800081"/>
      <w:bookmarkEnd w:id="9"/>
      <w:r>
        <w:rPr>
          <w:szCs w:val="22"/>
        </w:rPr>
        <w:t>R1-166361, “</w:t>
      </w:r>
      <w:r w:rsidRPr="00911CBA">
        <w:rPr>
          <w:szCs w:val="22"/>
        </w:rPr>
        <w:t>Control interval and scheduling interval</w:t>
      </w:r>
      <w:r>
        <w:rPr>
          <w:szCs w:val="22"/>
        </w:rPr>
        <w:t>”,</w:t>
      </w:r>
      <w:r w:rsidRPr="00775B1D">
        <w:t xml:space="preserve"> </w:t>
      </w:r>
      <w:r>
        <w:t>Qualcomm Incorporated, RAN1</w:t>
      </w:r>
      <w:r w:rsidRPr="00775B1D">
        <w:t xml:space="preserve"> #86, Gothenburg, Sweden</w:t>
      </w:r>
      <w:bookmarkEnd w:id="10"/>
    </w:p>
    <w:p w14:paraId="3B9EEDC0" w14:textId="0DC57CC8" w:rsidR="002B0BEF" w:rsidRPr="00775B1D" w:rsidRDefault="002B0BEF" w:rsidP="002B0BEF">
      <w:pPr>
        <w:numPr>
          <w:ilvl w:val="0"/>
          <w:numId w:val="2"/>
        </w:numPr>
        <w:spacing w:before="100" w:beforeAutospacing="1" w:after="100" w:afterAutospacing="1"/>
      </w:pPr>
      <w:bookmarkStart w:id="11" w:name="_Ref458798945"/>
      <w:r w:rsidRPr="00775B1D">
        <w:t xml:space="preserve">R1-166363, “Scalable Numerology Control Design for NR”, </w:t>
      </w:r>
      <w:r w:rsidR="00775B1D">
        <w:t>Qualcomm Incorporated, RAN1</w:t>
      </w:r>
      <w:r w:rsidRPr="00775B1D">
        <w:t xml:space="preserve"> #86, Gothenburg, Sweden</w:t>
      </w:r>
      <w:bookmarkEnd w:id="11"/>
    </w:p>
    <w:sectPr w:rsidR="002B0BEF" w:rsidRPr="00775B1D"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8D96B" w14:textId="77777777" w:rsidR="005E5BA1" w:rsidRDefault="005E5BA1">
      <w:r>
        <w:separator/>
      </w:r>
    </w:p>
  </w:endnote>
  <w:endnote w:type="continuationSeparator" w:id="0">
    <w:p w14:paraId="6564E09C" w14:textId="77777777" w:rsidR="005E5BA1" w:rsidRDefault="005E5BA1">
      <w:r>
        <w:continuationSeparator/>
      </w:r>
    </w:p>
  </w:endnote>
  <w:endnote w:type="continuationNotice" w:id="1">
    <w:p w14:paraId="0F3F90D5" w14:textId="77777777" w:rsidR="005E5BA1" w:rsidRDefault="005E5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B77605" w:rsidRDefault="00B7760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B77605" w:rsidRDefault="00B7760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B77605" w:rsidRDefault="00B7760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04F1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4F1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7816D" w14:textId="77777777" w:rsidR="005E5BA1" w:rsidRDefault="005E5BA1">
      <w:r>
        <w:separator/>
      </w:r>
    </w:p>
  </w:footnote>
  <w:footnote w:type="continuationSeparator" w:id="0">
    <w:p w14:paraId="20EC79ED" w14:textId="77777777" w:rsidR="005E5BA1" w:rsidRDefault="005E5BA1">
      <w:r>
        <w:continuationSeparator/>
      </w:r>
    </w:p>
  </w:footnote>
  <w:footnote w:type="continuationNotice" w:id="1">
    <w:p w14:paraId="5CDBD207" w14:textId="77777777" w:rsidR="005E5BA1" w:rsidRDefault="005E5B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B77605" w:rsidRDefault="00B7760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C73A23"/>
    <w:multiLevelType w:val="hybridMultilevel"/>
    <w:tmpl w:val="7C0C4466"/>
    <w:lvl w:ilvl="0" w:tplc="AC8C23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D8939DB"/>
    <w:multiLevelType w:val="hybridMultilevel"/>
    <w:tmpl w:val="6A5260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4FB2DFF"/>
    <w:multiLevelType w:val="hybridMultilevel"/>
    <w:tmpl w:val="986CE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cs="Times New Roman" w:hint="default"/>
      </w:rPr>
    </w:lvl>
    <w:lvl w:ilvl="1" w:tplc="B4ACBE2A">
      <w:start w:val="1806"/>
      <w:numFmt w:val="bullet"/>
      <w:lvlText w:val="–"/>
      <w:lvlJc w:val="left"/>
      <w:pPr>
        <w:tabs>
          <w:tab w:val="num" w:pos="1440"/>
        </w:tabs>
        <w:ind w:left="1440" w:hanging="360"/>
      </w:pPr>
      <w:rPr>
        <w:rFonts w:ascii="Arial" w:hAnsi="Arial" w:cs="Times New Roman" w:hint="default"/>
      </w:rPr>
    </w:lvl>
    <w:lvl w:ilvl="2" w:tplc="06C03560">
      <w:start w:val="1"/>
      <w:numFmt w:val="bullet"/>
      <w:lvlText w:val="•"/>
      <w:lvlJc w:val="left"/>
      <w:pPr>
        <w:tabs>
          <w:tab w:val="num" w:pos="2160"/>
        </w:tabs>
        <w:ind w:left="2160" w:hanging="360"/>
      </w:pPr>
      <w:rPr>
        <w:rFonts w:ascii="Arial" w:hAnsi="Arial" w:cs="Times New Roman" w:hint="default"/>
      </w:rPr>
    </w:lvl>
    <w:lvl w:ilvl="3" w:tplc="155A7EAE">
      <w:start w:val="1"/>
      <w:numFmt w:val="bullet"/>
      <w:lvlText w:val="•"/>
      <w:lvlJc w:val="left"/>
      <w:pPr>
        <w:tabs>
          <w:tab w:val="num" w:pos="2880"/>
        </w:tabs>
        <w:ind w:left="2880" w:hanging="360"/>
      </w:pPr>
      <w:rPr>
        <w:rFonts w:ascii="Arial" w:hAnsi="Arial" w:cs="Times New Roman" w:hint="default"/>
      </w:rPr>
    </w:lvl>
    <w:lvl w:ilvl="4" w:tplc="75A00D20">
      <w:start w:val="1"/>
      <w:numFmt w:val="bullet"/>
      <w:lvlText w:val="•"/>
      <w:lvlJc w:val="left"/>
      <w:pPr>
        <w:tabs>
          <w:tab w:val="num" w:pos="3600"/>
        </w:tabs>
        <w:ind w:left="3600" w:hanging="360"/>
      </w:pPr>
      <w:rPr>
        <w:rFonts w:ascii="Arial" w:hAnsi="Arial" w:cs="Times New Roman" w:hint="default"/>
      </w:rPr>
    </w:lvl>
    <w:lvl w:ilvl="5" w:tplc="009A861E">
      <w:start w:val="1"/>
      <w:numFmt w:val="bullet"/>
      <w:lvlText w:val="•"/>
      <w:lvlJc w:val="left"/>
      <w:pPr>
        <w:tabs>
          <w:tab w:val="num" w:pos="4320"/>
        </w:tabs>
        <w:ind w:left="4320" w:hanging="360"/>
      </w:pPr>
      <w:rPr>
        <w:rFonts w:ascii="Arial" w:hAnsi="Arial" w:cs="Times New Roman" w:hint="default"/>
      </w:rPr>
    </w:lvl>
    <w:lvl w:ilvl="6" w:tplc="996A2742">
      <w:start w:val="1"/>
      <w:numFmt w:val="bullet"/>
      <w:lvlText w:val="•"/>
      <w:lvlJc w:val="left"/>
      <w:pPr>
        <w:tabs>
          <w:tab w:val="num" w:pos="5040"/>
        </w:tabs>
        <w:ind w:left="5040" w:hanging="360"/>
      </w:pPr>
      <w:rPr>
        <w:rFonts w:ascii="Arial" w:hAnsi="Arial" w:cs="Times New Roman" w:hint="default"/>
      </w:rPr>
    </w:lvl>
    <w:lvl w:ilvl="7" w:tplc="8836EF9A">
      <w:start w:val="1"/>
      <w:numFmt w:val="bullet"/>
      <w:lvlText w:val="•"/>
      <w:lvlJc w:val="left"/>
      <w:pPr>
        <w:tabs>
          <w:tab w:val="num" w:pos="5760"/>
        </w:tabs>
        <w:ind w:left="5760" w:hanging="360"/>
      </w:pPr>
      <w:rPr>
        <w:rFonts w:ascii="Arial" w:hAnsi="Arial" w:cs="Times New Roman" w:hint="default"/>
      </w:rPr>
    </w:lvl>
    <w:lvl w:ilvl="8" w:tplc="7020E8EE">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A63942"/>
    <w:multiLevelType w:val="hybridMultilevel"/>
    <w:tmpl w:val="BAE4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E440AC"/>
    <w:multiLevelType w:val="hybridMultilevel"/>
    <w:tmpl w:val="903E1356"/>
    <w:lvl w:ilvl="0" w:tplc="99E45C6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236FD6"/>
    <w:multiLevelType w:val="hybridMultilevel"/>
    <w:tmpl w:val="731C7860"/>
    <w:lvl w:ilvl="0" w:tplc="0B9CA2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cs="Times New Roman" w:hint="default"/>
      </w:rPr>
    </w:lvl>
    <w:lvl w:ilvl="1" w:tplc="9B78C85A">
      <w:start w:val="2790"/>
      <w:numFmt w:val="bullet"/>
      <w:lvlText w:val="–"/>
      <w:lvlJc w:val="left"/>
      <w:pPr>
        <w:tabs>
          <w:tab w:val="num" w:pos="1440"/>
        </w:tabs>
        <w:ind w:left="1440" w:hanging="360"/>
      </w:pPr>
      <w:rPr>
        <w:rFonts w:ascii="Arial" w:hAnsi="Arial" w:cs="Times New Roman" w:hint="default"/>
      </w:rPr>
    </w:lvl>
    <w:lvl w:ilvl="2" w:tplc="DB225232">
      <w:start w:val="2790"/>
      <w:numFmt w:val="bullet"/>
      <w:lvlText w:val="•"/>
      <w:lvlJc w:val="left"/>
      <w:pPr>
        <w:tabs>
          <w:tab w:val="num" w:pos="2160"/>
        </w:tabs>
        <w:ind w:left="2160" w:hanging="360"/>
      </w:pPr>
      <w:rPr>
        <w:rFonts w:ascii="Arial" w:hAnsi="Arial" w:cs="Times New Roman" w:hint="default"/>
      </w:rPr>
    </w:lvl>
    <w:lvl w:ilvl="3" w:tplc="BC86E680">
      <w:start w:val="1"/>
      <w:numFmt w:val="bullet"/>
      <w:lvlText w:val="•"/>
      <w:lvlJc w:val="left"/>
      <w:pPr>
        <w:tabs>
          <w:tab w:val="num" w:pos="2880"/>
        </w:tabs>
        <w:ind w:left="2880" w:hanging="360"/>
      </w:pPr>
      <w:rPr>
        <w:rFonts w:ascii="Arial" w:hAnsi="Arial" w:cs="Times New Roman" w:hint="default"/>
      </w:rPr>
    </w:lvl>
    <w:lvl w:ilvl="4" w:tplc="8180B224">
      <w:start w:val="1"/>
      <w:numFmt w:val="bullet"/>
      <w:lvlText w:val="•"/>
      <w:lvlJc w:val="left"/>
      <w:pPr>
        <w:tabs>
          <w:tab w:val="num" w:pos="3600"/>
        </w:tabs>
        <w:ind w:left="3600" w:hanging="360"/>
      </w:pPr>
      <w:rPr>
        <w:rFonts w:ascii="Arial" w:hAnsi="Arial" w:cs="Times New Roman" w:hint="default"/>
      </w:rPr>
    </w:lvl>
    <w:lvl w:ilvl="5" w:tplc="9D7C409C">
      <w:start w:val="1"/>
      <w:numFmt w:val="bullet"/>
      <w:lvlText w:val="•"/>
      <w:lvlJc w:val="left"/>
      <w:pPr>
        <w:tabs>
          <w:tab w:val="num" w:pos="4320"/>
        </w:tabs>
        <w:ind w:left="4320" w:hanging="360"/>
      </w:pPr>
      <w:rPr>
        <w:rFonts w:ascii="Arial" w:hAnsi="Arial" w:cs="Times New Roman" w:hint="default"/>
      </w:rPr>
    </w:lvl>
    <w:lvl w:ilvl="6" w:tplc="0690FBD8">
      <w:start w:val="1"/>
      <w:numFmt w:val="bullet"/>
      <w:lvlText w:val="•"/>
      <w:lvlJc w:val="left"/>
      <w:pPr>
        <w:tabs>
          <w:tab w:val="num" w:pos="5040"/>
        </w:tabs>
        <w:ind w:left="5040" w:hanging="360"/>
      </w:pPr>
      <w:rPr>
        <w:rFonts w:ascii="Arial" w:hAnsi="Arial" w:cs="Times New Roman" w:hint="default"/>
      </w:rPr>
    </w:lvl>
    <w:lvl w:ilvl="7" w:tplc="499C72E4">
      <w:start w:val="1"/>
      <w:numFmt w:val="bullet"/>
      <w:lvlText w:val="•"/>
      <w:lvlJc w:val="left"/>
      <w:pPr>
        <w:tabs>
          <w:tab w:val="num" w:pos="5760"/>
        </w:tabs>
        <w:ind w:left="5760" w:hanging="360"/>
      </w:pPr>
      <w:rPr>
        <w:rFonts w:ascii="Arial" w:hAnsi="Arial" w:cs="Times New Roman" w:hint="default"/>
      </w:rPr>
    </w:lvl>
    <w:lvl w:ilvl="8" w:tplc="01DCB57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2"/>
  </w:num>
  <w:num w:numId="4">
    <w:abstractNumId w:val="18"/>
  </w:num>
  <w:num w:numId="5">
    <w:abstractNumId w:val="3"/>
  </w:num>
  <w:num w:numId="6">
    <w:abstractNumId w:val="11"/>
  </w:num>
  <w:num w:numId="7">
    <w:abstractNumId w:val="13"/>
  </w:num>
  <w:num w:numId="8">
    <w:abstractNumId w:val="1"/>
  </w:num>
  <w:num w:numId="9">
    <w:abstractNumId w:val="5"/>
  </w:num>
  <w:num w:numId="10">
    <w:abstractNumId w:val="4"/>
  </w:num>
  <w:num w:numId="11">
    <w:abstractNumId w:val="27"/>
  </w:num>
  <w:num w:numId="12">
    <w:abstractNumId w:val="21"/>
  </w:num>
  <w:num w:numId="13">
    <w:abstractNumId w:val="14"/>
  </w:num>
  <w:num w:numId="14">
    <w:abstractNumId w:val="8"/>
  </w:num>
  <w:num w:numId="15">
    <w:abstractNumId w:val="7"/>
  </w:num>
  <w:num w:numId="16">
    <w:abstractNumId w:val="10"/>
  </w:num>
  <w:num w:numId="17">
    <w:abstractNumId w:val="19"/>
  </w:num>
  <w:num w:numId="18">
    <w:abstractNumId w:val="25"/>
  </w:num>
  <w:num w:numId="19">
    <w:abstractNumId w:val="17"/>
  </w:num>
  <w:num w:numId="20">
    <w:abstractNumId w:val="6"/>
  </w:num>
  <w:num w:numId="21">
    <w:abstractNumId w:val="9"/>
  </w:num>
  <w:num w:numId="22">
    <w:abstractNumId w:val="24"/>
  </w:num>
  <w:num w:numId="23">
    <w:abstractNumId w:val="23"/>
  </w:num>
  <w:num w:numId="24">
    <w:abstractNumId w:val="20"/>
  </w:num>
  <w:num w:numId="25">
    <w:abstractNumId w:val="22"/>
  </w:num>
  <w:num w:numId="26">
    <w:abstractNumId w:val="28"/>
  </w:num>
  <w:num w:numId="27">
    <w:abstractNumId w:val="16"/>
  </w:num>
  <w:num w:numId="28">
    <w:abstractNumId w:val="12"/>
  </w:num>
  <w:num w:numId="2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185"/>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055"/>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B5E"/>
    <w:rsid w:val="00046CD6"/>
    <w:rsid w:val="00046CE4"/>
    <w:rsid w:val="00046E6F"/>
    <w:rsid w:val="00046F9A"/>
    <w:rsid w:val="000472F3"/>
    <w:rsid w:val="0004738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7D1"/>
    <w:rsid w:val="00066967"/>
    <w:rsid w:val="00067087"/>
    <w:rsid w:val="0006739D"/>
    <w:rsid w:val="0006777C"/>
    <w:rsid w:val="00067FE2"/>
    <w:rsid w:val="00070192"/>
    <w:rsid w:val="0007118F"/>
    <w:rsid w:val="0007162A"/>
    <w:rsid w:val="000716FB"/>
    <w:rsid w:val="00071740"/>
    <w:rsid w:val="0007190C"/>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8A3"/>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936"/>
    <w:rsid w:val="00086B50"/>
    <w:rsid w:val="00086C4D"/>
    <w:rsid w:val="0008760B"/>
    <w:rsid w:val="0008782D"/>
    <w:rsid w:val="00087E29"/>
    <w:rsid w:val="00090010"/>
    <w:rsid w:val="0009037D"/>
    <w:rsid w:val="00090394"/>
    <w:rsid w:val="00090573"/>
    <w:rsid w:val="00090779"/>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40F"/>
    <w:rsid w:val="000B7424"/>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77"/>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9BF"/>
    <w:rsid w:val="00114E61"/>
    <w:rsid w:val="00114EA7"/>
    <w:rsid w:val="0011536C"/>
    <w:rsid w:val="00115716"/>
    <w:rsid w:val="0011584C"/>
    <w:rsid w:val="001158D5"/>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1ACC"/>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14F"/>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3E24"/>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00"/>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2A20"/>
    <w:rsid w:val="00192B40"/>
    <w:rsid w:val="00193987"/>
    <w:rsid w:val="00194955"/>
    <w:rsid w:val="00195657"/>
    <w:rsid w:val="0019573B"/>
    <w:rsid w:val="0019592C"/>
    <w:rsid w:val="00196085"/>
    <w:rsid w:val="00196183"/>
    <w:rsid w:val="00196B90"/>
    <w:rsid w:val="00196D11"/>
    <w:rsid w:val="00196D1B"/>
    <w:rsid w:val="00196DE8"/>
    <w:rsid w:val="00196F4A"/>
    <w:rsid w:val="00196FF4"/>
    <w:rsid w:val="0019734F"/>
    <w:rsid w:val="001A0303"/>
    <w:rsid w:val="001A0313"/>
    <w:rsid w:val="001A0676"/>
    <w:rsid w:val="001A067A"/>
    <w:rsid w:val="001A06C8"/>
    <w:rsid w:val="001A1337"/>
    <w:rsid w:val="001A1CC6"/>
    <w:rsid w:val="001A2939"/>
    <w:rsid w:val="001A2EB3"/>
    <w:rsid w:val="001A2FD5"/>
    <w:rsid w:val="001A3037"/>
    <w:rsid w:val="001A30FB"/>
    <w:rsid w:val="001A36CF"/>
    <w:rsid w:val="001A3974"/>
    <w:rsid w:val="001A3BBA"/>
    <w:rsid w:val="001A3F0F"/>
    <w:rsid w:val="001A3FA5"/>
    <w:rsid w:val="001A438D"/>
    <w:rsid w:val="001A4EDF"/>
    <w:rsid w:val="001A5308"/>
    <w:rsid w:val="001A6164"/>
    <w:rsid w:val="001A61A0"/>
    <w:rsid w:val="001A64B2"/>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1E4"/>
    <w:rsid w:val="001B4371"/>
    <w:rsid w:val="001B5332"/>
    <w:rsid w:val="001B54E9"/>
    <w:rsid w:val="001B55DE"/>
    <w:rsid w:val="001B70CF"/>
    <w:rsid w:val="001B748B"/>
    <w:rsid w:val="001B7905"/>
    <w:rsid w:val="001C0085"/>
    <w:rsid w:val="001C063F"/>
    <w:rsid w:val="001C0874"/>
    <w:rsid w:val="001C0883"/>
    <w:rsid w:val="001C0AC5"/>
    <w:rsid w:val="001C12A0"/>
    <w:rsid w:val="001C16A9"/>
    <w:rsid w:val="001C19EB"/>
    <w:rsid w:val="001C1B81"/>
    <w:rsid w:val="001C1E53"/>
    <w:rsid w:val="001C211D"/>
    <w:rsid w:val="001C2A8B"/>
    <w:rsid w:val="001C3434"/>
    <w:rsid w:val="001C3474"/>
    <w:rsid w:val="001C3B2E"/>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D03"/>
    <w:rsid w:val="001D2E6C"/>
    <w:rsid w:val="001D35DC"/>
    <w:rsid w:val="001D43C0"/>
    <w:rsid w:val="001D448E"/>
    <w:rsid w:val="001D4969"/>
    <w:rsid w:val="001D4AF0"/>
    <w:rsid w:val="001D4B1F"/>
    <w:rsid w:val="001D4DFA"/>
    <w:rsid w:val="001D4F24"/>
    <w:rsid w:val="001D506F"/>
    <w:rsid w:val="001D5149"/>
    <w:rsid w:val="001D55F9"/>
    <w:rsid w:val="001D57BC"/>
    <w:rsid w:val="001D6E61"/>
    <w:rsid w:val="001D6F30"/>
    <w:rsid w:val="001D7260"/>
    <w:rsid w:val="001D7816"/>
    <w:rsid w:val="001D7ADE"/>
    <w:rsid w:val="001D7B96"/>
    <w:rsid w:val="001D7FE2"/>
    <w:rsid w:val="001E09F4"/>
    <w:rsid w:val="001E0A73"/>
    <w:rsid w:val="001E0F8B"/>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600"/>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82"/>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79"/>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1C0"/>
    <w:rsid w:val="00212816"/>
    <w:rsid w:val="002130BD"/>
    <w:rsid w:val="00213851"/>
    <w:rsid w:val="00214628"/>
    <w:rsid w:val="00214E0D"/>
    <w:rsid w:val="0021512E"/>
    <w:rsid w:val="0021586D"/>
    <w:rsid w:val="00215D76"/>
    <w:rsid w:val="00215F86"/>
    <w:rsid w:val="002162EA"/>
    <w:rsid w:val="002165F9"/>
    <w:rsid w:val="00216685"/>
    <w:rsid w:val="00216B17"/>
    <w:rsid w:val="00216BBF"/>
    <w:rsid w:val="00216C53"/>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32E"/>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09B"/>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65"/>
    <w:rsid w:val="002832E7"/>
    <w:rsid w:val="00283852"/>
    <w:rsid w:val="00284293"/>
    <w:rsid w:val="00284E7F"/>
    <w:rsid w:val="0028550D"/>
    <w:rsid w:val="00285520"/>
    <w:rsid w:val="00285894"/>
    <w:rsid w:val="00285E28"/>
    <w:rsid w:val="00286631"/>
    <w:rsid w:val="00286F76"/>
    <w:rsid w:val="00287376"/>
    <w:rsid w:val="0028766F"/>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1DB"/>
    <w:rsid w:val="00294266"/>
    <w:rsid w:val="002944CA"/>
    <w:rsid w:val="00294504"/>
    <w:rsid w:val="00294722"/>
    <w:rsid w:val="00294AB1"/>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60E"/>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BEF"/>
    <w:rsid w:val="002B0C99"/>
    <w:rsid w:val="002B10F9"/>
    <w:rsid w:val="002B12C7"/>
    <w:rsid w:val="002B140D"/>
    <w:rsid w:val="002B1AFA"/>
    <w:rsid w:val="002B21D6"/>
    <w:rsid w:val="002B2C92"/>
    <w:rsid w:val="002B3081"/>
    <w:rsid w:val="002B315D"/>
    <w:rsid w:val="002B318B"/>
    <w:rsid w:val="002B32BC"/>
    <w:rsid w:val="002B340B"/>
    <w:rsid w:val="002B34AE"/>
    <w:rsid w:val="002B3D90"/>
    <w:rsid w:val="002B453B"/>
    <w:rsid w:val="002B4C39"/>
    <w:rsid w:val="002B50A1"/>
    <w:rsid w:val="002B54A6"/>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3FC"/>
    <w:rsid w:val="002E0E94"/>
    <w:rsid w:val="002E15A5"/>
    <w:rsid w:val="002E16BC"/>
    <w:rsid w:val="002E25D2"/>
    <w:rsid w:val="002E2738"/>
    <w:rsid w:val="002E2923"/>
    <w:rsid w:val="002E2A76"/>
    <w:rsid w:val="002E306D"/>
    <w:rsid w:val="002E3653"/>
    <w:rsid w:val="002E38B7"/>
    <w:rsid w:val="002E4301"/>
    <w:rsid w:val="002E437F"/>
    <w:rsid w:val="002E5338"/>
    <w:rsid w:val="002E58E1"/>
    <w:rsid w:val="002E5BDD"/>
    <w:rsid w:val="002E5C56"/>
    <w:rsid w:val="002E5D86"/>
    <w:rsid w:val="002E5DD7"/>
    <w:rsid w:val="002E6809"/>
    <w:rsid w:val="002E706F"/>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4F18"/>
    <w:rsid w:val="003065FB"/>
    <w:rsid w:val="00306ED2"/>
    <w:rsid w:val="00306F89"/>
    <w:rsid w:val="0030749E"/>
    <w:rsid w:val="003076CD"/>
    <w:rsid w:val="00307B27"/>
    <w:rsid w:val="00307F28"/>
    <w:rsid w:val="003101DC"/>
    <w:rsid w:val="0031049F"/>
    <w:rsid w:val="003107FA"/>
    <w:rsid w:val="00310CC6"/>
    <w:rsid w:val="00310F30"/>
    <w:rsid w:val="0031137F"/>
    <w:rsid w:val="00311642"/>
    <w:rsid w:val="00311761"/>
    <w:rsid w:val="00311941"/>
    <w:rsid w:val="00311E5A"/>
    <w:rsid w:val="00312709"/>
    <w:rsid w:val="00312BD0"/>
    <w:rsid w:val="00313765"/>
    <w:rsid w:val="003137A0"/>
    <w:rsid w:val="0031387F"/>
    <w:rsid w:val="00313BC1"/>
    <w:rsid w:val="00313C4F"/>
    <w:rsid w:val="003141C2"/>
    <w:rsid w:val="00314ACB"/>
    <w:rsid w:val="00314C05"/>
    <w:rsid w:val="00314CBB"/>
    <w:rsid w:val="00314DC8"/>
    <w:rsid w:val="0031599D"/>
    <w:rsid w:val="00315D47"/>
    <w:rsid w:val="00315E4B"/>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8FB"/>
    <w:rsid w:val="00334E18"/>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9F"/>
    <w:rsid w:val="003479B6"/>
    <w:rsid w:val="00347D49"/>
    <w:rsid w:val="0035025F"/>
    <w:rsid w:val="0035041A"/>
    <w:rsid w:val="003505AD"/>
    <w:rsid w:val="00350631"/>
    <w:rsid w:val="00350EE7"/>
    <w:rsid w:val="00351439"/>
    <w:rsid w:val="0035180B"/>
    <w:rsid w:val="00351C98"/>
    <w:rsid w:val="00351FD1"/>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0998"/>
    <w:rsid w:val="003617B5"/>
    <w:rsid w:val="0036185C"/>
    <w:rsid w:val="00361B1A"/>
    <w:rsid w:val="0036227D"/>
    <w:rsid w:val="0036262C"/>
    <w:rsid w:val="00362C5A"/>
    <w:rsid w:val="003635B6"/>
    <w:rsid w:val="00363FC9"/>
    <w:rsid w:val="00365023"/>
    <w:rsid w:val="00365644"/>
    <w:rsid w:val="0036590C"/>
    <w:rsid w:val="003665C5"/>
    <w:rsid w:val="00366B3A"/>
    <w:rsid w:val="0036754D"/>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625"/>
    <w:rsid w:val="00376838"/>
    <w:rsid w:val="00376E0C"/>
    <w:rsid w:val="0037709A"/>
    <w:rsid w:val="00377146"/>
    <w:rsid w:val="003771CA"/>
    <w:rsid w:val="00377397"/>
    <w:rsid w:val="00377463"/>
    <w:rsid w:val="0037757C"/>
    <w:rsid w:val="003775BD"/>
    <w:rsid w:val="00380543"/>
    <w:rsid w:val="00380602"/>
    <w:rsid w:val="00380892"/>
    <w:rsid w:val="00380BBD"/>
    <w:rsid w:val="00381B03"/>
    <w:rsid w:val="003821E7"/>
    <w:rsid w:val="00382304"/>
    <w:rsid w:val="00382903"/>
    <w:rsid w:val="00383D4B"/>
    <w:rsid w:val="00383DDB"/>
    <w:rsid w:val="003842A8"/>
    <w:rsid w:val="003843DE"/>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9A1"/>
    <w:rsid w:val="00390C56"/>
    <w:rsid w:val="0039122C"/>
    <w:rsid w:val="0039124D"/>
    <w:rsid w:val="00391A92"/>
    <w:rsid w:val="00391C99"/>
    <w:rsid w:val="003926BE"/>
    <w:rsid w:val="003929BE"/>
    <w:rsid w:val="00392A1F"/>
    <w:rsid w:val="00392DB8"/>
    <w:rsid w:val="00393A68"/>
    <w:rsid w:val="00393B78"/>
    <w:rsid w:val="00393EF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9F6"/>
    <w:rsid w:val="003B0B4D"/>
    <w:rsid w:val="003B111E"/>
    <w:rsid w:val="003B248F"/>
    <w:rsid w:val="003B2B79"/>
    <w:rsid w:val="003B2C70"/>
    <w:rsid w:val="003B2EFF"/>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B7B16"/>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99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306"/>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7C6"/>
    <w:rsid w:val="004021B5"/>
    <w:rsid w:val="004024AB"/>
    <w:rsid w:val="00402DC4"/>
    <w:rsid w:val="00402F2C"/>
    <w:rsid w:val="0040303D"/>
    <w:rsid w:val="004034E6"/>
    <w:rsid w:val="0040379F"/>
    <w:rsid w:val="00403805"/>
    <w:rsid w:val="00403F25"/>
    <w:rsid w:val="00404011"/>
    <w:rsid w:val="0040495B"/>
    <w:rsid w:val="00404D4D"/>
    <w:rsid w:val="0040561F"/>
    <w:rsid w:val="00405898"/>
    <w:rsid w:val="00405A9F"/>
    <w:rsid w:val="00405D95"/>
    <w:rsid w:val="00405F90"/>
    <w:rsid w:val="00406108"/>
    <w:rsid w:val="00406412"/>
    <w:rsid w:val="00406D4A"/>
    <w:rsid w:val="00406F4B"/>
    <w:rsid w:val="00406FBD"/>
    <w:rsid w:val="004073B0"/>
    <w:rsid w:val="00407612"/>
    <w:rsid w:val="0041029D"/>
    <w:rsid w:val="004102A7"/>
    <w:rsid w:val="0041064D"/>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26"/>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076"/>
    <w:rsid w:val="0044142F"/>
    <w:rsid w:val="004425C2"/>
    <w:rsid w:val="004426FE"/>
    <w:rsid w:val="00442824"/>
    <w:rsid w:val="00442F12"/>
    <w:rsid w:val="00442FFB"/>
    <w:rsid w:val="0044307B"/>
    <w:rsid w:val="004430FD"/>
    <w:rsid w:val="00443586"/>
    <w:rsid w:val="004435E2"/>
    <w:rsid w:val="004439AB"/>
    <w:rsid w:val="00443A73"/>
    <w:rsid w:val="004440FF"/>
    <w:rsid w:val="004442A7"/>
    <w:rsid w:val="00444901"/>
    <w:rsid w:val="00444934"/>
    <w:rsid w:val="00444960"/>
    <w:rsid w:val="00444F5E"/>
    <w:rsid w:val="00445513"/>
    <w:rsid w:val="00445625"/>
    <w:rsid w:val="00445907"/>
    <w:rsid w:val="00445CFF"/>
    <w:rsid w:val="00445EBF"/>
    <w:rsid w:val="0044607B"/>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6B4F"/>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EE6"/>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2B2"/>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11C"/>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E5B"/>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6F4"/>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4D9"/>
    <w:rsid w:val="004F76A6"/>
    <w:rsid w:val="004F7C51"/>
    <w:rsid w:val="004F7F1A"/>
    <w:rsid w:val="00500102"/>
    <w:rsid w:val="0050031C"/>
    <w:rsid w:val="005004F7"/>
    <w:rsid w:val="00500798"/>
    <w:rsid w:val="005007E7"/>
    <w:rsid w:val="00500925"/>
    <w:rsid w:val="00500A59"/>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31A1"/>
    <w:rsid w:val="00523366"/>
    <w:rsid w:val="0052381F"/>
    <w:rsid w:val="00523E18"/>
    <w:rsid w:val="00523F32"/>
    <w:rsid w:val="0052422C"/>
    <w:rsid w:val="005244D5"/>
    <w:rsid w:val="00524AD1"/>
    <w:rsid w:val="00524AE9"/>
    <w:rsid w:val="00524E6A"/>
    <w:rsid w:val="005251DA"/>
    <w:rsid w:val="00525407"/>
    <w:rsid w:val="00525744"/>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A13"/>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12B"/>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2E7"/>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A95"/>
    <w:rsid w:val="00561BF6"/>
    <w:rsid w:val="00561FFA"/>
    <w:rsid w:val="00562757"/>
    <w:rsid w:val="005627C0"/>
    <w:rsid w:val="00562CDC"/>
    <w:rsid w:val="0056306A"/>
    <w:rsid w:val="005632EC"/>
    <w:rsid w:val="00563FD2"/>
    <w:rsid w:val="0056434D"/>
    <w:rsid w:val="00564597"/>
    <w:rsid w:val="00564EB9"/>
    <w:rsid w:val="005657DD"/>
    <w:rsid w:val="00565D94"/>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3913"/>
    <w:rsid w:val="00594131"/>
    <w:rsid w:val="005943C6"/>
    <w:rsid w:val="005946E2"/>
    <w:rsid w:val="0059486C"/>
    <w:rsid w:val="00594E3F"/>
    <w:rsid w:val="00595308"/>
    <w:rsid w:val="00595777"/>
    <w:rsid w:val="00595DA2"/>
    <w:rsid w:val="00595E51"/>
    <w:rsid w:val="00595E99"/>
    <w:rsid w:val="00596308"/>
    <w:rsid w:val="005968C4"/>
    <w:rsid w:val="005970C8"/>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592"/>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AD"/>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38"/>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933"/>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563"/>
    <w:rsid w:val="005E59C5"/>
    <w:rsid w:val="005E5BA1"/>
    <w:rsid w:val="005E5E74"/>
    <w:rsid w:val="005E66F1"/>
    <w:rsid w:val="005E6AFB"/>
    <w:rsid w:val="005E7698"/>
    <w:rsid w:val="005E7849"/>
    <w:rsid w:val="005E7A8C"/>
    <w:rsid w:val="005F06FA"/>
    <w:rsid w:val="005F06FD"/>
    <w:rsid w:val="005F07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F0"/>
    <w:rsid w:val="005F6F60"/>
    <w:rsid w:val="005F6F9C"/>
    <w:rsid w:val="005F6FFC"/>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3B8"/>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90E"/>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A30"/>
    <w:rsid w:val="00644E60"/>
    <w:rsid w:val="00645190"/>
    <w:rsid w:val="00645ACC"/>
    <w:rsid w:val="00646506"/>
    <w:rsid w:val="006466B5"/>
    <w:rsid w:val="006477A7"/>
    <w:rsid w:val="00647ABB"/>
    <w:rsid w:val="00647CB3"/>
    <w:rsid w:val="00650150"/>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E41"/>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140"/>
    <w:rsid w:val="00666E49"/>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24"/>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121"/>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305"/>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1B4"/>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5B1"/>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6BB"/>
    <w:rsid w:val="007017EA"/>
    <w:rsid w:val="0070181F"/>
    <w:rsid w:val="0070193E"/>
    <w:rsid w:val="00701B27"/>
    <w:rsid w:val="00701F97"/>
    <w:rsid w:val="007028EB"/>
    <w:rsid w:val="007032E6"/>
    <w:rsid w:val="007036E5"/>
    <w:rsid w:val="00703D8A"/>
    <w:rsid w:val="00704123"/>
    <w:rsid w:val="00704641"/>
    <w:rsid w:val="007047A7"/>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87"/>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1EFA"/>
    <w:rsid w:val="007721AD"/>
    <w:rsid w:val="00772232"/>
    <w:rsid w:val="00772772"/>
    <w:rsid w:val="007728F4"/>
    <w:rsid w:val="00772A0E"/>
    <w:rsid w:val="00772D15"/>
    <w:rsid w:val="00772DC3"/>
    <w:rsid w:val="007733C4"/>
    <w:rsid w:val="00773EC7"/>
    <w:rsid w:val="007743A1"/>
    <w:rsid w:val="007744EF"/>
    <w:rsid w:val="00775B1D"/>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8B7"/>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7F"/>
    <w:rsid w:val="007A0BB4"/>
    <w:rsid w:val="007A0BDA"/>
    <w:rsid w:val="007A0CDD"/>
    <w:rsid w:val="007A0D0D"/>
    <w:rsid w:val="007A0DAC"/>
    <w:rsid w:val="007A1189"/>
    <w:rsid w:val="007A11AC"/>
    <w:rsid w:val="007A15BA"/>
    <w:rsid w:val="007A16E9"/>
    <w:rsid w:val="007A1B63"/>
    <w:rsid w:val="007A22D6"/>
    <w:rsid w:val="007A2BFF"/>
    <w:rsid w:val="007A2D56"/>
    <w:rsid w:val="007A2F06"/>
    <w:rsid w:val="007A32E9"/>
    <w:rsid w:val="007A3395"/>
    <w:rsid w:val="007A3505"/>
    <w:rsid w:val="007A3BF2"/>
    <w:rsid w:val="007A3EE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0AB"/>
    <w:rsid w:val="007A7228"/>
    <w:rsid w:val="007A7523"/>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687"/>
    <w:rsid w:val="007C198E"/>
    <w:rsid w:val="007C1B94"/>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49C"/>
    <w:rsid w:val="007D163B"/>
    <w:rsid w:val="007D1B7C"/>
    <w:rsid w:val="007D214A"/>
    <w:rsid w:val="007D2CBD"/>
    <w:rsid w:val="007D357E"/>
    <w:rsid w:val="007D3889"/>
    <w:rsid w:val="007D39D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45"/>
    <w:rsid w:val="007E0863"/>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3C40"/>
    <w:rsid w:val="007E42F2"/>
    <w:rsid w:val="007E48CD"/>
    <w:rsid w:val="007E48E4"/>
    <w:rsid w:val="007E531F"/>
    <w:rsid w:val="007E5634"/>
    <w:rsid w:val="007E56EC"/>
    <w:rsid w:val="007E5D16"/>
    <w:rsid w:val="007E5FFD"/>
    <w:rsid w:val="007E6239"/>
    <w:rsid w:val="007E6735"/>
    <w:rsid w:val="007E67F4"/>
    <w:rsid w:val="007E6BA0"/>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220C"/>
    <w:rsid w:val="00802410"/>
    <w:rsid w:val="0080270F"/>
    <w:rsid w:val="00802FDA"/>
    <w:rsid w:val="00803160"/>
    <w:rsid w:val="008034BD"/>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314"/>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088"/>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458"/>
    <w:rsid w:val="00847964"/>
    <w:rsid w:val="00847991"/>
    <w:rsid w:val="00847C4E"/>
    <w:rsid w:val="00847F69"/>
    <w:rsid w:val="00850AE8"/>
    <w:rsid w:val="00850B13"/>
    <w:rsid w:val="00851B22"/>
    <w:rsid w:val="00852338"/>
    <w:rsid w:val="00852AA6"/>
    <w:rsid w:val="00852EE2"/>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7E9"/>
    <w:rsid w:val="00872ACB"/>
    <w:rsid w:val="00872C7C"/>
    <w:rsid w:val="00872D63"/>
    <w:rsid w:val="00872F39"/>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7"/>
    <w:rsid w:val="008775CD"/>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5C84"/>
    <w:rsid w:val="008961A5"/>
    <w:rsid w:val="0089699C"/>
    <w:rsid w:val="00896D10"/>
    <w:rsid w:val="00896DF5"/>
    <w:rsid w:val="00896FD8"/>
    <w:rsid w:val="00897082"/>
    <w:rsid w:val="008970F6"/>
    <w:rsid w:val="00897197"/>
    <w:rsid w:val="008972CB"/>
    <w:rsid w:val="008975C4"/>
    <w:rsid w:val="00897C1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8F"/>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156F"/>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3A75"/>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A00"/>
    <w:rsid w:val="008E5B5F"/>
    <w:rsid w:val="008E5D5A"/>
    <w:rsid w:val="008E624A"/>
    <w:rsid w:val="008E6788"/>
    <w:rsid w:val="008E743E"/>
    <w:rsid w:val="008E7684"/>
    <w:rsid w:val="008E76C6"/>
    <w:rsid w:val="008E781C"/>
    <w:rsid w:val="008E7DB3"/>
    <w:rsid w:val="008E7F9D"/>
    <w:rsid w:val="008F0090"/>
    <w:rsid w:val="008F01AB"/>
    <w:rsid w:val="008F044C"/>
    <w:rsid w:val="008F0460"/>
    <w:rsid w:val="008F06E5"/>
    <w:rsid w:val="008F0BA6"/>
    <w:rsid w:val="008F0FC8"/>
    <w:rsid w:val="008F15BA"/>
    <w:rsid w:val="008F1CF8"/>
    <w:rsid w:val="008F2201"/>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00"/>
    <w:rsid w:val="00902734"/>
    <w:rsid w:val="0090304C"/>
    <w:rsid w:val="00903281"/>
    <w:rsid w:val="00903F0F"/>
    <w:rsid w:val="00903F59"/>
    <w:rsid w:val="009045C7"/>
    <w:rsid w:val="0090480E"/>
    <w:rsid w:val="00904A62"/>
    <w:rsid w:val="00904B6D"/>
    <w:rsid w:val="00904D35"/>
    <w:rsid w:val="00904E71"/>
    <w:rsid w:val="00905380"/>
    <w:rsid w:val="00905560"/>
    <w:rsid w:val="00905A06"/>
    <w:rsid w:val="00905F49"/>
    <w:rsid w:val="00906100"/>
    <w:rsid w:val="009067B8"/>
    <w:rsid w:val="00906EED"/>
    <w:rsid w:val="00907071"/>
    <w:rsid w:val="0090715C"/>
    <w:rsid w:val="009076AC"/>
    <w:rsid w:val="00907BEE"/>
    <w:rsid w:val="00910874"/>
    <w:rsid w:val="009108A7"/>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395"/>
    <w:rsid w:val="00925836"/>
    <w:rsid w:val="00925B66"/>
    <w:rsid w:val="00925DD1"/>
    <w:rsid w:val="00925FF7"/>
    <w:rsid w:val="009260EC"/>
    <w:rsid w:val="00926264"/>
    <w:rsid w:val="00926595"/>
    <w:rsid w:val="009268C8"/>
    <w:rsid w:val="0092698B"/>
    <w:rsid w:val="009269EB"/>
    <w:rsid w:val="00926B8F"/>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B53"/>
    <w:rsid w:val="00954E67"/>
    <w:rsid w:val="0095506D"/>
    <w:rsid w:val="009551B9"/>
    <w:rsid w:val="009555E2"/>
    <w:rsid w:val="009557DF"/>
    <w:rsid w:val="00955A2E"/>
    <w:rsid w:val="00955B1F"/>
    <w:rsid w:val="00955D2B"/>
    <w:rsid w:val="00955D6A"/>
    <w:rsid w:val="00955E8D"/>
    <w:rsid w:val="00956101"/>
    <w:rsid w:val="0095622E"/>
    <w:rsid w:val="00956957"/>
    <w:rsid w:val="00956EA6"/>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078"/>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5B1"/>
    <w:rsid w:val="009A56A7"/>
    <w:rsid w:val="009A6127"/>
    <w:rsid w:val="009A62DC"/>
    <w:rsid w:val="009A637B"/>
    <w:rsid w:val="009A6456"/>
    <w:rsid w:val="009A6C74"/>
    <w:rsid w:val="009A6EE7"/>
    <w:rsid w:val="009A7154"/>
    <w:rsid w:val="009A78D1"/>
    <w:rsid w:val="009A7DFB"/>
    <w:rsid w:val="009A7E08"/>
    <w:rsid w:val="009A7E11"/>
    <w:rsid w:val="009B003C"/>
    <w:rsid w:val="009B16E6"/>
    <w:rsid w:val="009B1823"/>
    <w:rsid w:val="009B187F"/>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5E5"/>
    <w:rsid w:val="009D6624"/>
    <w:rsid w:val="009D6BF6"/>
    <w:rsid w:val="009D6D66"/>
    <w:rsid w:val="009D6F4D"/>
    <w:rsid w:val="009D75A4"/>
    <w:rsid w:val="009D774D"/>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41F"/>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4F0"/>
    <w:rsid w:val="00A3393A"/>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798"/>
    <w:rsid w:val="00A41821"/>
    <w:rsid w:val="00A41C5C"/>
    <w:rsid w:val="00A41EF0"/>
    <w:rsid w:val="00A422A2"/>
    <w:rsid w:val="00A42493"/>
    <w:rsid w:val="00A42659"/>
    <w:rsid w:val="00A42A23"/>
    <w:rsid w:val="00A42B87"/>
    <w:rsid w:val="00A4339C"/>
    <w:rsid w:val="00A4392A"/>
    <w:rsid w:val="00A4424E"/>
    <w:rsid w:val="00A442E8"/>
    <w:rsid w:val="00A444F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3DBD"/>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B8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0C9C"/>
    <w:rsid w:val="00A71209"/>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71B"/>
    <w:rsid w:val="00A94A70"/>
    <w:rsid w:val="00A94BB8"/>
    <w:rsid w:val="00A9505F"/>
    <w:rsid w:val="00A9508C"/>
    <w:rsid w:val="00A9526D"/>
    <w:rsid w:val="00A95A3E"/>
    <w:rsid w:val="00A96058"/>
    <w:rsid w:val="00A964EC"/>
    <w:rsid w:val="00A9692B"/>
    <w:rsid w:val="00A96CF6"/>
    <w:rsid w:val="00A96D7E"/>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207"/>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6ECF"/>
    <w:rsid w:val="00AC7470"/>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94"/>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1A4A"/>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12B"/>
    <w:rsid w:val="00B049C5"/>
    <w:rsid w:val="00B04AD7"/>
    <w:rsid w:val="00B04D36"/>
    <w:rsid w:val="00B04E0E"/>
    <w:rsid w:val="00B04F11"/>
    <w:rsid w:val="00B0504B"/>
    <w:rsid w:val="00B0540A"/>
    <w:rsid w:val="00B05688"/>
    <w:rsid w:val="00B0588E"/>
    <w:rsid w:val="00B05FF3"/>
    <w:rsid w:val="00B06771"/>
    <w:rsid w:val="00B06C77"/>
    <w:rsid w:val="00B06FF3"/>
    <w:rsid w:val="00B07390"/>
    <w:rsid w:val="00B075EC"/>
    <w:rsid w:val="00B076A7"/>
    <w:rsid w:val="00B076C4"/>
    <w:rsid w:val="00B07CBE"/>
    <w:rsid w:val="00B108ED"/>
    <w:rsid w:val="00B10931"/>
    <w:rsid w:val="00B1093D"/>
    <w:rsid w:val="00B10BE8"/>
    <w:rsid w:val="00B10DF3"/>
    <w:rsid w:val="00B10FA8"/>
    <w:rsid w:val="00B1167A"/>
    <w:rsid w:val="00B11882"/>
    <w:rsid w:val="00B11E29"/>
    <w:rsid w:val="00B12603"/>
    <w:rsid w:val="00B12A8C"/>
    <w:rsid w:val="00B13003"/>
    <w:rsid w:val="00B137BE"/>
    <w:rsid w:val="00B13829"/>
    <w:rsid w:val="00B13F1F"/>
    <w:rsid w:val="00B14251"/>
    <w:rsid w:val="00B147CC"/>
    <w:rsid w:val="00B15141"/>
    <w:rsid w:val="00B151C6"/>
    <w:rsid w:val="00B1562D"/>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A5"/>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872"/>
    <w:rsid w:val="00B619AF"/>
    <w:rsid w:val="00B61B85"/>
    <w:rsid w:val="00B61CFF"/>
    <w:rsid w:val="00B61F08"/>
    <w:rsid w:val="00B61F70"/>
    <w:rsid w:val="00B620F1"/>
    <w:rsid w:val="00B62333"/>
    <w:rsid w:val="00B6237B"/>
    <w:rsid w:val="00B62894"/>
    <w:rsid w:val="00B62A18"/>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1FBB"/>
    <w:rsid w:val="00B7273B"/>
    <w:rsid w:val="00B727B8"/>
    <w:rsid w:val="00B73453"/>
    <w:rsid w:val="00B737C7"/>
    <w:rsid w:val="00B73AE9"/>
    <w:rsid w:val="00B73E00"/>
    <w:rsid w:val="00B73E31"/>
    <w:rsid w:val="00B74705"/>
    <w:rsid w:val="00B74A0D"/>
    <w:rsid w:val="00B74EC0"/>
    <w:rsid w:val="00B75542"/>
    <w:rsid w:val="00B75667"/>
    <w:rsid w:val="00B75A5C"/>
    <w:rsid w:val="00B7646F"/>
    <w:rsid w:val="00B77062"/>
    <w:rsid w:val="00B7709F"/>
    <w:rsid w:val="00B770A1"/>
    <w:rsid w:val="00B77104"/>
    <w:rsid w:val="00B774CC"/>
    <w:rsid w:val="00B77605"/>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F67"/>
    <w:rsid w:val="00B86557"/>
    <w:rsid w:val="00B86D87"/>
    <w:rsid w:val="00B87C60"/>
    <w:rsid w:val="00B90165"/>
    <w:rsid w:val="00B90960"/>
    <w:rsid w:val="00B91240"/>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228"/>
    <w:rsid w:val="00BA659A"/>
    <w:rsid w:val="00BA68C1"/>
    <w:rsid w:val="00BA6A73"/>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2AED"/>
    <w:rsid w:val="00BB365A"/>
    <w:rsid w:val="00BB37B0"/>
    <w:rsid w:val="00BB3D91"/>
    <w:rsid w:val="00BB3F4C"/>
    <w:rsid w:val="00BB4A42"/>
    <w:rsid w:val="00BB5075"/>
    <w:rsid w:val="00BB5321"/>
    <w:rsid w:val="00BB56F2"/>
    <w:rsid w:val="00BB57E0"/>
    <w:rsid w:val="00BB57F0"/>
    <w:rsid w:val="00BB5846"/>
    <w:rsid w:val="00BB5B04"/>
    <w:rsid w:val="00BB61DC"/>
    <w:rsid w:val="00BB6258"/>
    <w:rsid w:val="00BB6431"/>
    <w:rsid w:val="00BB645D"/>
    <w:rsid w:val="00BB6472"/>
    <w:rsid w:val="00BB71EC"/>
    <w:rsid w:val="00BB724B"/>
    <w:rsid w:val="00BB740F"/>
    <w:rsid w:val="00BB7DB1"/>
    <w:rsid w:val="00BC06E5"/>
    <w:rsid w:val="00BC0AE6"/>
    <w:rsid w:val="00BC16BF"/>
    <w:rsid w:val="00BC17A3"/>
    <w:rsid w:val="00BC1B4B"/>
    <w:rsid w:val="00BC1EE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6F1"/>
    <w:rsid w:val="00BC6742"/>
    <w:rsid w:val="00BC71C5"/>
    <w:rsid w:val="00BC7659"/>
    <w:rsid w:val="00BC791C"/>
    <w:rsid w:val="00BC7A42"/>
    <w:rsid w:val="00BC7E6E"/>
    <w:rsid w:val="00BD013E"/>
    <w:rsid w:val="00BD0383"/>
    <w:rsid w:val="00BD082C"/>
    <w:rsid w:val="00BD0FC4"/>
    <w:rsid w:val="00BD1122"/>
    <w:rsid w:val="00BD1146"/>
    <w:rsid w:val="00BD13ED"/>
    <w:rsid w:val="00BD140B"/>
    <w:rsid w:val="00BD15DC"/>
    <w:rsid w:val="00BD1749"/>
    <w:rsid w:val="00BD238C"/>
    <w:rsid w:val="00BD2A08"/>
    <w:rsid w:val="00BD2F55"/>
    <w:rsid w:val="00BD3837"/>
    <w:rsid w:val="00BD385B"/>
    <w:rsid w:val="00BD386B"/>
    <w:rsid w:val="00BD3C69"/>
    <w:rsid w:val="00BD3D7A"/>
    <w:rsid w:val="00BD4355"/>
    <w:rsid w:val="00BD45A5"/>
    <w:rsid w:val="00BD4A64"/>
    <w:rsid w:val="00BD52FA"/>
    <w:rsid w:val="00BD5A26"/>
    <w:rsid w:val="00BD5A74"/>
    <w:rsid w:val="00BD5D4D"/>
    <w:rsid w:val="00BD614C"/>
    <w:rsid w:val="00BD6509"/>
    <w:rsid w:val="00BD65D2"/>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274"/>
    <w:rsid w:val="00BE5515"/>
    <w:rsid w:val="00BE5613"/>
    <w:rsid w:val="00BE5813"/>
    <w:rsid w:val="00BE5C7E"/>
    <w:rsid w:val="00BE65B3"/>
    <w:rsid w:val="00BE68B9"/>
    <w:rsid w:val="00BE7265"/>
    <w:rsid w:val="00BE7B27"/>
    <w:rsid w:val="00BF02E6"/>
    <w:rsid w:val="00BF0A66"/>
    <w:rsid w:val="00BF0F1C"/>
    <w:rsid w:val="00BF10D2"/>
    <w:rsid w:val="00BF10D6"/>
    <w:rsid w:val="00BF120B"/>
    <w:rsid w:val="00BF1309"/>
    <w:rsid w:val="00BF171F"/>
    <w:rsid w:val="00BF18B9"/>
    <w:rsid w:val="00BF1B70"/>
    <w:rsid w:val="00BF2202"/>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CD3"/>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C4"/>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748"/>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BC8"/>
    <w:rsid w:val="00C61D30"/>
    <w:rsid w:val="00C61EE5"/>
    <w:rsid w:val="00C62027"/>
    <w:rsid w:val="00C62807"/>
    <w:rsid w:val="00C62997"/>
    <w:rsid w:val="00C63152"/>
    <w:rsid w:val="00C633AB"/>
    <w:rsid w:val="00C6343A"/>
    <w:rsid w:val="00C636B0"/>
    <w:rsid w:val="00C63D08"/>
    <w:rsid w:val="00C64849"/>
    <w:rsid w:val="00C65601"/>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08C"/>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13"/>
    <w:rsid w:val="00CD5ADA"/>
    <w:rsid w:val="00CD5C02"/>
    <w:rsid w:val="00CD5C0F"/>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6FD"/>
    <w:rsid w:val="00CE5E50"/>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5D1"/>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0F6"/>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203B"/>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0B"/>
    <w:rsid w:val="00D4688E"/>
    <w:rsid w:val="00D46F2D"/>
    <w:rsid w:val="00D471EF"/>
    <w:rsid w:val="00D474D5"/>
    <w:rsid w:val="00D475CC"/>
    <w:rsid w:val="00D4764F"/>
    <w:rsid w:val="00D477E2"/>
    <w:rsid w:val="00D4785C"/>
    <w:rsid w:val="00D47A34"/>
    <w:rsid w:val="00D503ED"/>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3E94"/>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67B"/>
    <w:rsid w:val="00D72BDC"/>
    <w:rsid w:val="00D72E7E"/>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227"/>
    <w:rsid w:val="00D94909"/>
    <w:rsid w:val="00D949DC"/>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DF"/>
    <w:rsid w:val="00DB70B3"/>
    <w:rsid w:val="00DB749A"/>
    <w:rsid w:val="00DB7E8C"/>
    <w:rsid w:val="00DC0F93"/>
    <w:rsid w:val="00DC12E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163"/>
    <w:rsid w:val="00DC522F"/>
    <w:rsid w:val="00DC54E3"/>
    <w:rsid w:val="00DC588E"/>
    <w:rsid w:val="00DC5E7A"/>
    <w:rsid w:val="00DC6035"/>
    <w:rsid w:val="00DC6102"/>
    <w:rsid w:val="00DC65D8"/>
    <w:rsid w:val="00DC6870"/>
    <w:rsid w:val="00DC69C6"/>
    <w:rsid w:val="00DC6A94"/>
    <w:rsid w:val="00DC6C27"/>
    <w:rsid w:val="00DC6E29"/>
    <w:rsid w:val="00DC7890"/>
    <w:rsid w:val="00DC79A3"/>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C0E"/>
    <w:rsid w:val="00DE7D03"/>
    <w:rsid w:val="00DE7E9E"/>
    <w:rsid w:val="00DE7F45"/>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6CB"/>
    <w:rsid w:val="00E059AD"/>
    <w:rsid w:val="00E05A43"/>
    <w:rsid w:val="00E05EC6"/>
    <w:rsid w:val="00E05FC4"/>
    <w:rsid w:val="00E06977"/>
    <w:rsid w:val="00E06AF4"/>
    <w:rsid w:val="00E06F6A"/>
    <w:rsid w:val="00E073C8"/>
    <w:rsid w:val="00E07686"/>
    <w:rsid w:val="00E07B1E"/>
    <w:rsid w:val="00E07E45"/>
    <w:rsid w:val="00E1007C"/>
    <w:rsid w:val="00E101F9"/>
    <w:rsid w:val="00E102BD"/>
    <w:rsid w:val="00E1039D"/>
    <w:rsid w:val="00E103F8"/>
    <w:rsid w:val="00E104ED"/>
    <w:rsid w:val="00E10631"/>
    <w:rsid w:val="00E11B7C"/>
    <w:rsid w:val="00E11EB8"/>
    <w:rsid w:val="00E11F33"/>
    <w:rsid w:val="00E1273A"/>
    <w:rsid w:val="00E12933"/>
    <w:rsid w:val="00E12A5A"/>
    <w:rsid w:val="00E12AF0"/>
    <w:rsid w:val="00E1304D"/>
    <w:rsid w:val="00E136AE"/>
    <w:rsid w:val="00E139D0"/>
    <w:rsid w:val="00E143F1"/>
    <w:rsid w:val="00E145A7"/>
    <w:rsid w:val="00E145E0"/>
    <w:rsid w:val="00E147E5"/>
    <w:rsid w:val="00E14913"/>
    <w:rsid w:val="00E149D5"/>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26"/>
    <w:rsid w:val="00E447D5"/>
    <w:rsid w:val="00E45041"/>
    <w:rsid w:val="00E450D8"/>
    <w:rsid w:val="00E4515C"/>
    <w:rsid w:val="00E452D0"/>
    <w:rsid w:val="00E45A9D"/>
    <w:rsid w:val="00E460A1"/>
    <w:rsid w:val="00E46A54"/>
    <w:rsid w:val="00E46CC9"/>
    <w:rsid w:val="00E47D5F"/>
    <w:rsid w:val="00E47D96"/>
    <w:rsid w:val="00E47F73"/>
    <w:rsid w:val="00E508D6"/>
    <w:rsid w:val="00E515A3"/>
    <w:rsid w:val="00E51E23"/>
    <w:rsid w:val="00E523F3"/>
    <w:rsid w:val="00E52F76"/>
    <w:rsid w:val="00E5315C"/>
    <w:rsid w:val="00E534EA"/>
    <w:rsid w:val="00E537C1"/>
    <w:rsid w:val="00E538E0"/>
    <w:rsid w:val="00E547DF"/>
    <w:rsid w:val="00E54B12"/>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B10"/>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81F"/>
    <w:rsid w:val="00E92F0A"/>
    <w:rsid w:val="00E92F7E"/>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CDE"/>
    <w:rsid w:val="00E96E67"/>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571"/>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43"/>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A2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A1F"/>
    <w:rsid w:val="00ED6E4E"/>
    <w:rsid w:val="00ED71BC"/>
    <w:rsid w:val="00ED7BAF"/>
    <w:rsid w:val="00EE0318"/>
    <w:rsid w:val="00EE08BC"/>
    <w:rsid w:val="00EE0935"/>
    <w:rsid w:val="00EE09EA"/>
    <w:rsid w:val="00EE0A49"/>
    <w:rsid w:val="00EE0F88"/>
    <w:rsid w:val="00EE15CA"/>
    <w:rsid w:val="00EE18BB"/>
    <w:rsid w:val="00EE1938"/>
    <w:rsid w:val="00EE1CDA"/>
    <w:rsid w:val="00EE24B7"/>
    <w:rsid w:val="00EE286B"/>
    <w:rsid w:val="00EE2AAB"/>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E0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0A"/>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DB4"/>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4D1D"/>
    <w:rsid w:val="00F3521B"/>
    <w:rsid w:val="00F35561"/>
    <w:rsid w:val="00F35865"/>
    <w:rsid w:val="00F35E92"/>
    <w:rsid w:val="00F360BA"/>
    <w:rsid w:val="00F366CE"/>
    <w:rsid w:val="00F369FF"/>
    <w:rsid w:val="00F36BD9"/>
    <w:rsid w:val="00F377A2"/>
    <w:rsid w:val="00F37922"/>
    <w:rsid w:val="00F37AEF"/>
    <w:rsid w:val="00F37DC6"/>
    <w:rsid w:val="00F41D1F"/>
    <w:rsid w:val="00F41D2D"/>
    <w:rsid w:val="00F42910"/>
    <w:rsid w:val="00F42C2B"/>
    <w:rsid w:val="00F44833"/>
    <w:rsid w:val="00F44B90"/>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43F"/>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2BB"/>
    <w:rsid w:val="00F75399"/>
    <w:rsid w:val="00F75C0B"/>
    <w:rsid w:val="00F763DF"/>
    <w:rsid w:val="00F76B00"/>
    <w:rsid w:val="00F77028"/>
    <w:rsid w:val="00F7792A"/>
    <w:rsid w:val="00F77C47"/>
    <w:rsid w:val="00F77CFA"/>
    <w:rsid w:val="00F802D3"/>
    <w:rsid w:val="00F804DC"/>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2BD3"/>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006"/>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2A0"/>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733B"/>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532A13"/>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9264450">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715654">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HR33RHYHUWRF-4-536</_dlc_DocId>
    <_dlc_DocIdUrl xmlns="c06861ca-3f08-4d07-bff7-bb15bac121f4">
      <Url>https://projects.qualcomm.com/sites/pentari/_layouts/15/DocIdRedir.aspx?ID=HR33RHYHUWRF-4-536</Url>
      <Description>HR33RHYHUWRF-4-536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B7B9510-410B-4D77-8578-C52A955DD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0A131F-9BDB-4669-965B-180C48FD4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1495</TotalTime>
  <Pages>6</Pages>
  <Words>1942</Words>
  <Characters>11075</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211</cp:revision>
  <cp:lastPrinted>2014-11-07T05:38:00Z</cp:lastPrinted>
  <dcterms:created xsi:type="dcterms:W3CDTF">2016-08-08T18:34:00Z</dcterms:created>
  <dcterms:modified xsi:type="dcterms:W3CDTF">2016-11-05T11:23:00Z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1406540625</vt:i4>
  </property>
  <property fmtid="{D5CDD505-2E9C-101B-9397-08002B2CF9AE}" pid="3" name="_NewReviewCycle">
    <vt:lpwstr/>
  </property>
  <property fmtid="{D5CDD505-2E9C-101B-9397-08002B2CF9AE}" pid="4" name="_EmailSubject">
    <vt:lpwstr>timeline analysis contribution</vt:lpwstr>
  </property>
  <property fmtid="{D5CDD505-2E9C-101B-9397-08002B2CF9AE}" pid="5" name="_AuthorEmail">
    <vt:lpwstr>pang@qti.qualcomm.com</vt:lpwstr>
  </property>
  <property fmtid="{D5CDD505-2E9C-101B-9397-08002B2CF9AE}" pid="6" name="_AuthorEmailDisplayName">
    <vt:lpwstr>Ang, Peter</vt:lpwstr>
  </property>
  <property fmtid="{D5CDD505-2E9C-101B-9397-08002B2CF9AE}" pid="7" name="_PreviousAdHocReviewCycleID">
    <vt:i4>1811412881</vt:i4>
  </property>
  <property fmtid="{D5CDD505-2E9C-101B-9397-08002B2CF9AE}" pid="8" name="_dlc_DocIdItemGuid">
    <vt:lpwstr>e48445c9-8e7c-4643-b07e-8004311e3ce3</vt:lpwstr>
  </property>
  <property fmtid="{D5CDD505-2E9C-101B-9397-08002B2CF9AE}" pid="9" name="ContentTypeId">
    <vt:lpwstr>0x010100BC29BFD66497B943AA3B102F0C7B1355</vt:lpwstr>
  </property>
  <property fmtid="{D5CDD505-2E9C-101B-9397-08002B2CF9AE}" pid="10" name="_ReviewingToolsShownOnce">
    <vt:lpwstr/>
  </property>
</Properties>
</file>